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324471" w:rsidP="009D48CF">
            <w:pPr>
              <w:rPr>
                <w:rFonts w:ascii="Arial" w:hAnsi="Arial"/>
              </w:rPr>
            </w:pPr>
            <w:r>
              <w:rPr>
                <w:rFonts w:ascii="Arial" w:hAnsi="Arial"/>
              </w:rPr>
              <w:t>Child and Adolescent Development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324471">
            <w:pPr>
              <w:rPr>
                <w:rFonts w:ascii="Arial" w:hAnsi="Arial"/>
              </w:rPr>
            </w:pPr>
            <w:r>
              <w:rPr>
                <w:rFonts w:ascii="Arial" w:hAnsi="Arial"/>
              </w:rPr>
              <w:t>CYC153</w:t>
            </w:r>
          </w:p>
          <w:p w:rsidR="00324471" w:rsidRPr="00F1598C" w:rsidRDefault="00324471">
            <w:pPr>
              <w:rPr>
                <w:rFonts w:ascii="Arial" w:hAnsi="Arial"/>
              </w:rPr>
            </w:pPr>
            <w:r>
              <w:rPr>
                <w:rFonts w:ascii="Arial" w:hAnsi="Arial"/>
              </w:rPr>
              <w:t>CYC0153</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C12A88">
            <w:pPr>
              <w:rPr>
                <w:rFonts w:ascii="Arial" w:hAnsi="Arial"/>
              </w:rPr>
            </w:pPr>
            <w:r>
              <w:rPr>
                <w:rFonts w:ascii="Arial" w:hAnsi="Arial"/>
              </w:rPr>
              <w:t>Winter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324471" w:rsidP="009D48CF">
            <w:pPr>
              <w:rPr>
                <w:rFonts w:ascii="Arial" w:hAnsi="Arial"/>
              </w:rPr>
            </w:pPr>
            <w:r>
              <w:rPr>
                <w:rFonts w:ascii="Arial" w:hAnsi="Arial"/>
              </w:rPr>
              <w:t>Child and Youth Care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324471" w:rsidRDefault="00324471">
            <w:pPr>
              <w:rPr>
                <w:rFonts w:ascii="Arial" w:hAnsi="Arial"/>
              </w:rPr>
            </w:pPr>
            <w:r>
              <w:rPr>
                <w:rFonts w:ascii="Arial" w:hAnsi="Arial"/>
              </w:rPr>
              <w:t>CYC Faculty</w:t>
            </w:r>
          </w:p>
          <w:p w:rsidR="00757B48" w:rsidRPr="00F1598C" w:rsidRDefault="00324471">
            <w:pPr>
              <w:rPr>
                <w:rFonts w:ascii="Arial" w:hAnsi="Arial"/>
              </w:rPr>
            </w:pPr>
            <w:r>
              <w:rPr>
                <w:rFonts w:ascii="Arial" w:hAnsi="Arial"/>
              </w:rPr>
              <w:t xml:space="preserve">Sara Trotter, </w:t>
            </w:r>
            <w:r w:rsidR="00757B48" w:rsidRPr="00F1598C">
              <w:rPr>
                <w:rFonts w:ascii="Arial" w:hAnsi="Arial"/>
              </w:rPr>
              <w:t>Learning Specialist CICE Program</w:t>
            </w: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C12A88" w:rsidP="00254762">
            <w:pPr>
              <w:rPr>
                <w:rFonts w:ascii="Arial" w:hAnsi="Arial"/>
              </w:rPr>
            </w:pPr>
            <w:r>
              <w:rPr>
                <w:rFonts w:ascii="Arial" w:hAnsi="Arial"/>
              </w:rPr>
              <w:t>Jan/2016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C12A88" w:rsidP="00C12A88">
            <w:pPr>
              <w:rPr>
                <w:rFonts w:ascii="Arial" w:hAnsi="Arial"/>
              </w:rPr>
            </w:pPr>
            <w:r>
              <w:rPr>
                <w:rFonts w:ascii="Arial" w:hAnsi="Arial"/>
              </w:rPr>
              <w:t>Jan/2016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324471">
            <w:pPr>
              <w:rPr>
                <w:rFonts w:ascii="Arial" w:hAnsi="Arial"/>
              </w:rPr>
            </w:pPr>
            <w:r>
              <w:rPr>
                <w:rFonts w:ascii="Arial" w:hAnsi="Arial"/>
              </w:rPr>
              <w:t>3</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324471">
            <w:pPr>
              <w:rPr>
                <w:rFonts w:ascii="Arial" w:hAnsi="Arial"/>
              </w:rPr>
            </w:pPr>
            <w:r>
              <w:rPr>
                <w:rFonts w:ascii="Arial" w:hAnsi="Arial"/>
              </w:rPr>
              <w:t>PSY0102</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324471">
            <w:pPr>
              <w:rPr>
                <w:rFonts w:ascii="Arial" w:hAnsi="Arial"/>
              </w:rPr>
            </w:pPr>
            <w:r>
              <w:rPr>
                <w:rFonts w:ascii="Arial" w:hAnsi="Arial"/>
              </w:rPr>
              <w:t>3</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p w:rsidR="009D48CF" w:rsidRDefault="009D48CF" w:rsidP="00243A34">
      <w:pPr>
        <w:pStyle w:val="EnvelopeReturn"/>
        <w:rPr>
          <w:b/>
          <w:lang w:val="en-GB"/>
        </w:rPr>
      </w:pPr>
    </w:p>
    <w:p w:rsidR="00324471" w:rsidRDefault="00324471" w:rsidP="00243A34">
      <w:pPr>
        <w:pStyle w:val="EnvelopeReturn"/>
        <w:rPr>
          <w:b/>
          <w:lang w:val="en-GB"/>
        </w:rPr>
      </w:pPr>
    </w:p>
    <w:tbl>
      <w:tblPr>
        <w:tblW w:w="0" w:type="auto"/>
        <w:tblLayout w:type="fixed"/>
        <w:tblLook w:val="0000" w:firstRow="0" w:lastRow="0" w:firstColumn="0" w:lastColumn="0" w:noHBand="0" w:noVBand="0"/>
      </w:tblPr>
      <w:tblGrid>
        <w:gridCol w:w="675"/>
        <w:gridCol w:w="8181"/>
      </w:tblGrid>
      <w:tr w:rsidR="00324471" w:rsidRPr="004D221D" w:rsidTr="00E71323">
        <w:tc>
          <w:tcPr>
            <w:tcW w:w="675" w:type="dxa"/>
          </w:tcPr>
          <w:p w:rsidR="00324471" w:rsidRPr="004D221D" w:rsidRDefault="00324471" w:rsidP="00E71323">
            <w:pPr>
              <w:pStyle w:val="EnvelopeReturn"/>
              <w:rPr>
                <w:b/>
                <w:szCs w:val="24"/>
              </w:rPr>
            </w:pPr>
            <w:r w:rsidRPr="004D221D">
              <w:rPr>
                <w:b/>
                <w:szCs w:val="24"/>
              </w:rPr>
              <w:t>I.</w:t>
            </w:r>
          </w:p>
        </w:tc>
        <w:tc>
          <w:tcPr>
            <w:tcW w:w="8181" w:type="dxa"/>
          </w:tcPr>
          <w:p w:rsidR="00324471" w:rsidRPr="004D221D" w:rsidRDefault="00324471" w:rsidP="00E71323">
            <w:pPr>
              <w:pStyle w:val="EnvelopeReturn"/>
              <w:rPr>
                <w:b/>
                <w:szCs w:val="24"/>
              </w:rPr>
            </w:pPr>
            <w:r w:rsidRPr="004D221D">
              <w:rPr>
                <w:b/>
                <w:szCs w:val="24"/>
              </w:rPr>
              <w:t>COURSE DESCRIPTION:</w:t>
            </w:r>
          </w:p>
          <w:p w:rsidR="00324471" w:rsidRPr="004D221D" w:rsidRDefault="00324471" w:rsidP="00E71323">
            <w:pPr>
              <w:pStyle w:val="EnvelopeReturn"/>
              <w:rPr>
                <w:b/>
                <w:szCs w:val="24"/>
              </w:rPr>
            </w:pPr>
          </w:p>
          <w:p w:rsidR="00324471" w:rsidRPr="004D221D" w:rsidRDefault="00324471" w:rsidP="00E71323">
            <w:pPr>
              <w:pStyle w:val="EnvelopeReturn"/>
              <w:rPr>
                <w:szCs w:val="24"/>
              </w:rPr>
            </w:pPr>
            <w:r w:rsidRPr="004D221D">
              <w:rPr>
                <w:szCs w:val="24"/>
              </w:rPr>
              <w:t>Child and Adolescent Development I (CYC0153)</w:t>
            </w:r>
          </w:p>
          <w:p w:rsidR="00324471" w:rsidRPr="004D221D" w:rsidRDefault="00324471" w:rsidP="00E71323">
            <w:pPr>
              <w:pStyle w:val="EnvelopeReturn"/>
              <w:rPr>
                <w:szCs w:val="24"/>
              </w:rPr>
            </w:pPr>
          </w:p>
          <w:p w:rsidR="00324471" w:rsidRPr="004D221D" w:rsidRDefault="00324471" w:rsidP="00E71323">
            <w:pPr>
              <w:pStyle w:val="EnvelopeReturn"/>
              <w:rPr>
                <w:szCs w:val="24"/>
              </w:rPr>
            </w:pPr>
            <w:r w:rsidRPr="004D221D">
              <w:rPr>
                <w:szCs w:val="24"/>
              </w:rPr>
              <w:t>CICE students, with assistance from a learning specialist, will acquire a basic knowledge relative to the study of the psychological, cognitive, physical and social development of the child from conception to early childhood. Psychological concepts, theories and research will be examined in relation to the child`s development. The application of theory and research to the problems of childhood will be discussed.</w:t>
            </w:r>
          </w:p>
          <w:p w:rsidR="00324471" w:rsidRPr="004D221D" w:rsidRDefault="00324471" w:rsidP="00E71323">
            <w:pPr>
              <w:pStyle w:val="EnvelopeReturn"/>
              <w:rPr>
                <w:szCs w:val="24"/>
              </w:rPr>
            </w:pPr>
          </w:p>
        </w:tc>
      </w:tr>
    </w:tbl>
    <w:p w:rsidR="00324471" w:rsidRPr="004D221D" w:rsidRDefault="00324471" w:rsidP="00324471"/>
    <w:tbl>
      <w:tblPr>
        <w:tblW w:w="0" w:type="auto"/>
        <w:tblLayout w:type="fixed"/>
        <w:tblLook w:val="0000" w:firstRow="0" w:lastRow="0" w:firstColumn="0" w:lastColumn="0" w:noHBand="0" w:noVBand="0"/>
      </w:tblPr>
      <w:tblGrid>
        <w:gridCol w:w="675"/>
        <w:gridCol w:w="567"/>
        <w:gridCol w:w="1134"/>
        <w:gridCol w:w="4678"/>
        <w:gridCol w:w="1802"/>
        <w:gridCol w:w="382"/>
        <w:gridCol w:w="50"/>
      </w:tblGrid>
      <w:tr w:rsidR="00324471" w:rsidRPr="004D221D" w:rsidTr="00E71323">
        <w:trPr>
          <w:gridAfter w:val="2"/>
          <w:wAfter w:w="432" w:type="dxa"/>
        </w:trPr>
        <w:tc>
          <w:tcPr>
            <w:tcW w:w="675" w:type="dxa"/>
          </w:tcPr>
          <w:p w:rsidR="00324471" w:rsidRPr="004D221D" w:rsidRDefault="00324471" w:rsidP="00E71323">
            <w:pPr>
              <w:pStyle w:val="EnvelopeReturn"/>
              <w:rPr>
                <w:b/>
                <w:szCs w:val="24"/>
              </w:rPr>
            </w:pPr>
            <w:r w:rsidRPr="004D221D">
              <w:rPr>
                <w:b/>
                <w:szCs w:val="24"/>
              </w:rPr>
              <w:t>II.</w:t>
            </w:r>
          </w:p>
        </w:tc>
        <w:tc>
          <w:tcPr>
            <w:tcW w:w="8181" w:type="dxa"/>
            <w:gridSpan w:val="4"/>
          </w:tcPr>
          <w:p w:rsidR="00324471" w:rsidRPr="004D221D" w:rsidRDefault="00324471" w:rsidP="00E71323">
            <w:pPr>
              <w:pStyle w:val="EnvelopeReturn"/>
              <w:rPr>
                <w:b/>
                <w:szCs w:val="24"/>
              </w:rPr>
            </w:pPr>
            <w:r w:rsidRPr="004D221D">
              <w:rPr>
                <w:b/>
                <w:szCs w:val="24"/>
              </w:rPr>
              <w:t>LEARNING OUTCOMES AND ELEMENTS OF THE PERFORMANCE:</w:t>
            </w:r>
          </w:p>
          <w:p w:rsidR="00324471" w:rsidRPr="004D221D" w:rsidRDefault="00324471" w:rsidP="00E71323">
            <w:pPr>
              <w:pStyle w:val="EnvelopeReturn"/>
              <w:rPr>
                <w:szCs w:val="24"/>
              </w:rPr>
            </w:pPr>
          </w:p>
        </w:tc>
      </w:tr>
      <w:tr w:rsidR="00324471" w:rsidRPr="0075222A" w:rsidTr="00E71323">
        <w:trPr>
          <w:gridAfter w:val="2"/>
          <w:wAfter w:w="432" w:type="dxa"/>
        </w:trPr>
        <w:tc>
          <w:tcPr>
            <w:tcW w:w="675" w:type="dxa"/>
          </w:tcPr>
          <w:p w:rsidR="00324471" w:rsidRPr="004D221D" w:rsidRDefault="00324471" w:rsidP="00E71323">
            <w:pPr>
              <w:pStyle w:val="EnvelopeReturn"/>
              <w:rPr>
                <w:rFonts w:ascii="Times New Roman" w:hAnsi="Times New Roman"/>
                <w:b/>
                <w:szCs w:val="24"/>
              </w:rPr>
            </w:pPr>
          </w:p>
        </w:tc>
        <w:tc>
          <w:tcPr>
            <w:tcW w:w="8181" w:type="dxa"/>
            <w:gridSpan w:val="4"/>
          </w:tcPr>
          <w:p w:rsidR="00324471" w:rsidRPr="004D221D" w:rsidRDefault="00324471" w:rsidP="00E71323">
            <w:pPr>
              <w:pStyle w:val="EnvelopeReturn"/>
              <w:rPr>
                <w:szCs w:val="24"/>
              </w:rPr>
            </w:pPr>
            <w:r w:rsidRPr="004D221D">
              <w:rPr>
                <w:szCs w:val="24"/>
              </w:rPr>
              <w:t>Upon successful completion of this course, the CICE student, with assistance from a learning specialist, will demonstrate the basic ability to:</w:t>
            </w:r>
          </w:p>
          <w:p w:rsidR="00324471" w:rsidRPr="004D221D" w:rsidRDefault="00324471" w:rsidP="00E71323">
            <w:pPr>
              <w:pStyle w:val="EnvelopeReturn"/>
              <w:rPr>
                <w:szCs w:val="24"/>
              </w:rPr>
            </w:pPr>
          </w:p>
        </w:tc>
      </w:tr>
      <w:tr w:rsidR="00324471" w:rsidRPr="005F1C4B" w:rsidTr="00E71323">
        <w:trPr>
          <w:gridAfter w:val="2"/>
          <w:wAfter w:w="432" w:type="dxa"/>
        </w:trPr>
        <w:tc>
          <w:tcPr>
            <w:tcW w:w="675" w:type="dxa"/>
          </w:tcPr>
          <w:p w:rsidR="00324471" w:rsidRPr="005F1C4B" w:rsidRDefault="00324471" w:rsidP="00E71323">
            <w:pPr>
              <w:pStyle w:val="EnvelopeReturn"/>
              <w:rPr>
                <w:rFonts w:ascii="Times New Roman" w:hAnsi="Times New Roman"/>
                <w:b/>
                <w:szCs w:val="24"/>
              </w:rPr>
            </w:pPr>
          </w:p>
        </w:tc>
        <w:tc>
          <w:tcPr>
            <w:tcW w:w="567" w:type="dxa"/>
          </w:tcPr>
          <w:p w:rsidR="00324471" w:rsidRPr="005F1C4B" w:rsidRDefault="00324471" w:rsidP="00E71323">
            <w:pPr>
              <w:pStyle w:val="EnvelopeReturn"/>
              <w:rPr>
                <w:b/>
                <w:szCs w:val="24"/>
              </w:rPr>
            </w:pPr>
            <w:r w:rsidRPr="005F1C4B">
              <w:rPr>
                <w:b/>
                <w:szCs w:val="24"/>
              </w:rPr>
              <w:t>1.</w:t>
            </w:r>
          </w:p>
        </w:tc>
        <w:tc>
          <w:tcPr>
            <w:tcW w:w="7614" w:type="dxa"/>
            <w:gridSpan w:val="3"/>
          </w:tcPr>
          <w:p w:rsidR="00324471" w:rsidRPr="005F1C4B" w:rsidRDefault="00324471" w:rsidP="00E71323">
            <w:pPr>
              <w:pStyle w:val="Default"/>
              <w:rPr>
                <w:b/>
              </w:rPr>
            </w:pPr>
            <w:r w:rsidRPr="005F1C4B">
              <w:rPr>
                <w:b/>
              </w:rPr>
              <w:t xml:space="preserve">Recognize and describe patterns of growth and development in various inter-related domains of functioning (cognitive, physical, emotional and social) from conception to early childhood </w:t>
            </w:r>
            <w:r w:rsidRPr="005F1C4B">
              <w:rPr>
                <w:b/>
              </w:rPr>
              <w:br/>
            </w:r>
            <w:r w:rsidRPr="005F1C4B">
              <w:rPr>
                <w:b/>
                <w:bCs/>
              </w:rPr>
              <w:br/>
            </w:r>
          </w:p>
          <w:p w:rsidR="00324471" w:rsidRPr="005F1C4B" w:rsidRDefault="00324471" w:rsidP="00E71323">
            <w:pPr>
              <w:pStyle w:val="Default"/>
            </w:pPr>
            <w:r w:rsidRPr="005F1C4B">
              <w:rPr>
                <w:b/>
                <w:bCs/>
              </w:rPr>
              <w:t xml:space="preserve">Elements of the Performance </w:t>
            </w:r>
          </w:p>
          <w:p w:rsidR="00324471" w:rsidRPr="005F1C4B" w:rsidRDefault="00324471" w:rsidP="00E71323">
            <w:pPr>
              <w:pStyle w:val="Default"/>
            </w:pPr>
            <w:r w:rsidRPr="005F1C4B">
              <w:t>• Differentiate between cognitive, physical, emotional and social domains of development</w:t>
            </w:r>
          </w:p>
          <w:p w:rsidR="00324471" w:rsidRPr="005F1C4B" w:rsidRDefault="00324471" w:rsidP="00E71323">
            <w:pPr>
              <w:pStyle w:val="Default"/>
            </w:pPr>
            <w:r w:rsidRPr="005F1C4B">
              <w:t>• Identify key theories of developmental psychology, and attachment</w:t>
            </w:r>
          </w:p>
          <w:p w:rsidR="00324471" w:rsidRPr="005F1C4B" w:rsidRDefault="00324471" w:rsidP="00E71323">
            <w:pPr>
              <w:pStyle w:val="Default"/>
            </w:pPr>
            <w:r w:rsidRPr="005F1C4B">
              <w:t>• Consider and discuss the interactions of biological, psychological, sociological and environmental factors in growth and development</w:t>
            </w:r>
          </w:p>
          <w:p w:rsidR="00324471" w:rsidRPr="005F1C4B" w:rsidRDefault="00324471" w:rsidP="00E71323">
            <w:pPr>
              <w:pStyle w:val="Default"/>
            </w:pPr>
            <w:r w:rsidRPr="005F1C4B">
              <w:t>• Describe factors that contribute to, or hinder, optimal growth and development from conception up to and including early childhood</w:t>
            </w:r>
            <w:r>
              <w:t>, including political, social and economic favours</w:t>
            </w:r>
          </w:p>
          <w:p w:rsidR="00324471" w:rsidRPr="005F1C4B" w:rsidRDefault="00324471" w:rsidP="00E71323">
            <w:pPr>
              <w:pStyle w:val="Default"/>
            </w:pPr>
            <w:r w:rsidRPr="005F1C4B">
              <w:t xml:space="preserve">• Recognize and describe the developmental impact of environmental context (i.e., family life/home, school, recreation) and cultural norms </w:t>
            </w:r>
          </w:p>
          <w:p w:rsidR="00324471" w:rsidRDefault="00324471" w:rsidP="00E71323">
            <w:pPr>
              <w:pStyle w:val="Default"/>
            </w:pPr>
            <w:r w:rsidRPr="005F1C4B">
              <w:t>• Differentiate between normative and individual patterns of development</w:t>
            </w:r>
          </w:p>
          <w:p w:rsidR="00324471" w:rsidRPr="005F1C4B" w:rsidRDefault="00324471" w:rsidP="00E71323">
            <w:pPr>
              <w:pStyle w:val="Default"/>
            </w:pPr>
            <w:r w:rsidRPr="005F1C4B">
              <w:t xml:space="preserve">  </w:t>
            </w:r>
          </w:p>
        </w:tc>
      </w:tr>
      <w:tr w:rsidR="00324471" w:rsidRPr="005F1C4B" w:rsidTr="00E71323">
        <w:trPr>
          <w:gridAfter w:val="2"/>
          <w:wAfter w:w="432" w:type="dxa"/>
        </w:trPr>
        <w:tc>
          <w:tcPr>
            <w:tcW w:w="675" w:type="dxa"/>
          </w:tcPr>
          <w:p w:rsidR="00324471" w:rsidRPr="005F1C4B" w:rsidRDefault="00324471" w:rsidP="00E71323">
            <w:pPr>
              <w:pStyle w:val="EnvelopeReturn"/>
              <w:rPr>
                <w:rFonts w:ascii="Times New Roman" w:hAnsi="Times New Roman"/>
                <w:b/>
                <w:szCs w:val="24"/>
              </w:rPr>
            </w:pPr>
          </w:p>
        </w:tc>
        <w:tc>
          <w:tcPr>
            <w:tcW w:w="567" w:type="dxa"/>
          </w:tcPr>
          <w:p w:rsidR="00324471" w:rsidRPr="005F1C4B" w:rsidRDefault="00324471" w:rsidP="00E71323">
            <w:pPr>
              <w:pStyle w:val="EnvelopeReturn"/>
              <w:rPr>
                <w:szCs w:val="24"/>
              </w:rPr>
            </w:pPr>
          </w:p>
        </w:tc>
        <w:tc>
          <w:tcPr>
            <w:tcW w:w="7614" w:type="dxa"/>
            <w:gridSpan w:val="3"/>
          </w:tcPr>
          <w:p w:rsidR="00324471" w:rsidRPr="005F1C4B" w:rsidRDefault="00324471" w:rsidP="00E71323">
            <w:pPr>
              <w:pStyle w:val="Default"/>
            </w:pPr>
          </w:p>
        </w:tc>
      </w:tr>
      <w:tr w:rsidR="00324471" w:rsidRPr="005F1C4B" w:rsidTr="00E71323">
        <w:trPr>
          <w:gridAfter w:val="2"/>
          <w:wAfter w:w="432" w:type="dxa"/>
          <w:trHeight w:val="2820"/>
        </w:trPr>
        <w:tc>
          <w:tcPr>
            <w:tcW w:w="675" w:type="dxa"/>
          </w:tcPr>
          <w:p w:rsidR="00324471" w:rsidRPr="005F1C4B" w:rsidRDefault="00324471" w:rsidP="00E71323">
            <w:pPr>
              <w:pStyle w:val="EnvelopeReturn"/>
              <w:rPr>
                <w:rFonts w:ascii="Times New Roman" w:hAnsi="Times New Roman"/>
                <w:b/>
                <w:szCs w:val="24"/>
              </w:rPr>
            </w:pPr>
          </w:p>
          <w:p w:rsidR="00324471" w:rsidRPr="005F1C4B" w:rsidRDefault="00324471" w:rsidP="00E71323">
            <w:pPr>
              <w:pStyle w:val="EnvelopeReturn"/>
              <w:rPr>
                <w:rFonts w:ascii="Times New Roman" w:hAnsi="Times New Roman"/>
                <w:b/>
                <w:szCs w:val="24"/>
              </w:rPr>
            </w:pPr>
          </w:p>
        </w:tc>
        <w:tc>
          <w:tcPr>
            <w:tcW w:w="567" w:type="dxa"/>
          </w:tcPr>
          <w:p w:rsidR="00324471" w:rsidRPr="005F1C4B" w:rsidRDefault="00324471" w:rsidP="00E71323">
            <w:pPr>
              <w:pStyle w:val="EnvelopeReturn"/>
              <w:rPr>
                <w:b/>
                <w:szCs w:val="24"/>
              </w:rPr>
            </w:pPr>
            <w:r w:rsidRPr="005F1C4B">
              <w:rPr>
                <w:b/>
                <w:szCs w:val="24"/>
              </w:rPr>
              <w:t>2.</w:t>
            </w:r>
          </w:p>
        </w:tc>
        <w:tc>
          <w:tcPr>
            <w:tcW w:w="7614" w:type="dxa"/>
            <w:gridSpan w:val="3"/>
          </w:tcPr>
          <w:p w:rsidR="00324471" w:rsidRPr="005F1C4B" w:rsidRDefault="00324471" w:rsidP="00E71323">
            <w:pPr>
              <w:pStyle w:val="Default"/>
              <w:rPr>
                <w:b/>
                <w:bCs/>
              </w:rPr>
            </w:pPr>
            <w:r w:rsidRPr="005F1C4B">
              <w:rPr>
                <w:b/>
                <w:bCs/>
              </w:rPr>
              <w:t xml:space="preserve">Access and apply child development literature from a variety of sources to enhance professional knowledge and competence </w:t>
            </w:r>
          </w:p>
          <w:p w:rsidR="00324471" w:rsidRPr="005F1C4B" w:rsidRDefault="00324471" w:rsidP="00E71323">
            <w:pPr>
              <w:pStyle w:val="Default"/>
              <w:rPr>
                <w:b/>
                <w:bCs/>
              </w:rPr>
            </w:pPr>
          </w:p>
          <w:p w:rsidR="00324471" w:rsidRPr="005F1C4B" w:rsidRDefault="00324471" w:rsidP="00E71323">
            <w:pPr>
              <w:pStyle w:val="Default"/>
              <w:rPr>
                <w:b/>
                <w:bCs/>
              </w:rPr>
            </w:pPr>
            <w:r w:rsidRPr="005F1C4B">
              <w:rPr>
                <w:b/>
                <w:bCs/>
              </w:rPr>
              <w:t>Elements of the Performance</w:t>
            </w:r>
          </w:p>
          <w:p w:rsidR="00324471" w:rsidRPr="005F1C4B" w:rsidRDefault="00324471" w:rsidP="00E71323">
            <w:pPr>
              <w:pStyle w:val="Default"/>
            </w:pPr>
            <w:r w:rsidRPr="005F1C4B">
              <w:t xml:space="preserve">• Explain the role of research in guiding developmental theory and practice </w:t>
            </w:r>
          </w:p>
          <w:p w:rsidR="00324471" w:rsidRPr="005F1C4B" w:rsidRDefault="00324471" w:rsidP="00E71323">
            <w:pPr>
              <w:pStyle w:val="Default"/>
            </w:pPr>
            <w:r w:rsidRPr="005F1C4B">
              <w:t xml:space="preserve">• Link observed behaviours to concepts from child development literature </w:t>
            </w:r>
          </w:p>
          <w:p w:rsidR="00324471" w:rsidRPr="005F1C4B" w:rsidRDefault="00324471" w:rsidP="00E71323">
            <w:pPr>
              <w:pStyle w:val="Default"/>
            </w:pPr>
            <w:r w:rsidRPr="005F1C4B">
              <w:t xml:space="preserve">• Link current professional issues to concepts from child development literature </w:t>
            </w:r>
          </w:p>
          <w:p w:rsidR="00324471" w:rsidRPr="004D221D" w:rsidRDefault="00324471" w:rsidP="00E71323">
            <w:pPr>
              <w:pStyle w:val="EnvelopeReturn"/>
              <w:rPr>
                <w:szCs w:val="24"/>
              </w:rPr>
            </w:pPr>
            <w:r w:rsidRPr="005F1C4B">
              <w:rPr>
                <w:szCs w:val="24"/>
              </w:rPr>
              <w:t xml:space="preserve">• Use theory and research to inform discussions about the problems of childhood </w:t>
            </w:r>
          </w:p>
        </w:tc>
      </w:tr>
      <w:tr w:rsidR="00324471" w:rsidRPr="005F1C4B" w:rsidTr="00E71323">
        <w:trPr>
          <w:gridAfter w:val="2"/>
          <w:wAfter w:w="432" w:type="dxa"/>
          <w:trHeight w:val="504"/>
        </w:trPr>
        <w:tc>
          <w:tcPr>
            <w:tcW w:w="675" w:type="dxa"/>
          </w:tcPr>
          <w:p w:rsidR="00324471" w:rsidRPr="005F1C4B" w:rsidRDefault="00324471" w:rsidP="00E71323">
            <w:pPr>
              <w:pStyle w:val="EnvelopeReturn"/>
              <w:rPr>
                <w:rFonts w:ascii="Times New Roman" w:hAnsi="Times New Roman"/>
                <w:b/>
                <w:szCs w:val="24"/>
              </w:rPr>
            </w:pPr>
            <w:r w:rsidRPr="005F1C4B">
              <w:rPr>
                <w:szCs w:val="24"/>
              </w:rPr>
              <w:br w:type="page"/>
            </w:r>
          </w:p>
        </w:tc>
        <w:tc>
          <w:tcPr>
            <w:tcW w:w="567" w:type="dxa"/>
          </w:tcPr>
          <w:p w:rsidR="00324471" w:rsidRPr="005F1C4B" w:rsidRDefault="00324471" w:rsidP="00E71323">
            <w:pPr>
              <w:pStyle w:val="EnvelopeReturn"/>
              <w:rPr>
                <w:b/>
                <w:szCs w:val="24"/>
              </w:rPr>
            </w:pPr>
            <w:r w:rsidRPr="005F1C4B">
              <w:rPr>
                <w:b/>
                <w:szCs w:val="24"/>
              </w:rPr>
              <w:t>3.</w:t>
            </w:r>
          </w:p>
        </w:tc>
        <w:tc>
          <w:tcPr>
            <w:tcW w:w="7614" w:type="dxa"/>
            <w:gridSpan w:val="3"/>
          </w:tcPr>
          <w:p w:rsidR="00324471" w:rsidRDefault="00324471" w:rsidP="00E71323">
            <w:pPr>
              <w:pStyle w:val="Default"/>
              <w:rPr>
                <w:b/>
                <w:bCs/>
              </w:rPr>
            </w:pPr>
            <w:r w:rsidRPr="005F1C4B">
              <w:rPr>
                <w:b/>
                <w:bCs/>
              </w:rPr>
              <w:t xml:space="preserve">Apply communication, teamwork and organizational skills that reflect the collaborative nature of our profession and enhance the quality of service in Child and Youth Care practice </w:t>
            </w:r>
          </w:p>
          <w:p w:rsidR="00324471" w:rsidRPr="005F1C4B" w:rsidRDefault="00324471" w:rsidP="00E71323">
            <w:pPr>
              <w:pStyle w:val="Default"/>
            </w:pPr>
            <w:r w:rsidRPr="005F1C4B">
              <w:rPr>
                <w:b/>
                <w:bCs/>
              </w:rPr>
              <w:br/>
              <w:t xml:space="preserve">Elements of the Performance </w:t>
            </w:r>
          </w:p>
          <w:p w:rsidR="00324471" w:rsidRPr="005F1C4B" w:rsidRDefault="00324471" w:rsidP="00E71323">
            <w:pPr>
              <w:pStyle w:val="Default"/>
            </w:pPr>
            <w:r w:rsidRPr="005F1C4B">
              <w:t>• Contribute to collaborative learning activities and respond respectfully to the ideas, opinions and activities of others</w:t>
            </w:r>
          </w:p>
          <w:p w:rsidR="00324471" w:rsidRPr="005F1C4B" w:rsidRDefault="00324471" w:rsidP="00E71323">
            <w:pPr>
              <w:pStyle w:val="Default"/>
            </w:pPr>
            <w:r w:rsidRPr="005F1C4B">
              <w:t>•  Report on observations of behaviour as supported by appropriate developmental research</w:t>
            </w:r>
          </w:p>
          <w:p w:rsidR="00324471" w:rsidRPr="005F1C4B" w:rsidRDefault="00324471" w:rsidP="00E71323">
            <w:pPr>
              <w:pStyle w:val="Default"/>
            </w:pPr>
            <w:r w:rsidRPr="005F1C4B">
              <w:t>• Prepare and present information on child development that is supported by research and suitable to the needs of a target audience</w:t>
            </w:r>
          </w:p>
          <w:p w:rsidR="00324471" w:rsidRPr="005F1C4B" w:rsidRDefault="00324471" w:rsidP="00E71323">
            <w:pPr>
              <w:pStyle w:val="Default"/>
            </w:pPr>
            <w:r w:rsidRPr="005F1C4B">
              <w:t>• Plan and implement, clear, concise written, oral and electronic communications that meet identified needs</w:t>
            </w:r>
          </w:p>
          <w:p w:rsidR="00324471" w:rsidRDefault="00324471" w:rsidP="00E71323">
            <w:pPr>
              <w:pStyle w:val="Default"/>
            </w:pPr>
            <w:r w:rsidRPr="005F1C4B">
              <w:t>• Develop and apply organizational and time management skills</w:t>
            </w:r>
          </w:p>
          <w:p w:rsidR="00324471" w:rsidRDefault="00324471" w:rsidP="00E71323">
            <w:pPr>
              <w:pStyle w:val="Default"/>
            </w:pPr>
          </w:p>
          <w:p w:rsidR="00324471" w:rsidRPr="005F1C4B" w:rsidRDefault="00324471" w:rsidP="00E71323">
            <w:pPr>
              <w:pStyle w:val="Default"/>
              <w:rPr>
                <w:b/>
              </w:rPr>
            </w:pPr>
          </w:p>
        </w:tc>
      </w:tr>
      <w:tr w:rsidR="00324471" w:rsidRPr="005F1C4B" w:rsidTr="00E71323">
        <w:trPr>
          <w:gridAfter w:val="2"/>
          <w:wAfter w:w="432" w:type="dxa"/>
        </w:trPr>
        <w:tc>
          <w:tcPr>
            <w:tcW w:w="675" w:type="dxa"/>
          </w:tcPr>
          <w:p w:rsidR="00324471" w:rsidRPr="005F1C4B" w:rsidRDefault="00324471" w:rsidP="00E71323">
            <w:pPr>
              <w:pStyle w:val="EnvelopeReturn"/>
              <w:rPr>
                <w:rFonts w:ascii="Times New Roman" w:hAnsi="Times New Roman"/>
                <w:b/>
                <w:szCs w:val="24"/>
              </w:rPr>
            </w:pPr>
          </w:p>
        </w:tc>
        <w:tc>
          <w:tcPr>
            <w:tcW w:w="567" w:type="dxa"/>
          </w:tcPr>
          <w:p w:rsidR="00324471" w:rsidRPr="005F1C4B" w:rsidRDefault="00324471" w:rsidP="00E71323">
            <w:pPr>
              <w:pStyle w:val="EnvelopeReturn"/>
              <w:rPr>
                <w:b/>
                <w:szCs w:val="24"/>
              </w:rPr>
            </w:pPr>
          </w:p>
        </w:tc>
        <w:tc>
          <w:tcPr>
            <w:tcW w:w="7614" w:type="dxa"/>
            <w:gridSpan w:val="3"/>
          </w:tcPr>
          <w:p w:rsidR="00324471" w:rsidRPr="005F1C4B" w:rsidRDefault="00324471" w:rsidP="00E71323">
            <w:pPr>
              <w:pStyle w:val="EnvelopeReturn"/>
              <w:rPr>
                <w:szCs w:val="24"/>
              </w:rPr>
            </w:pPr>
          </w:p>
        </w:tc>
      </w:tr>
      <w:tr w:rsidR="00324471" w:rsidRPr="005F1C4B" w:rsidTr="00E71323">
        <w:trPr>
          <w:trHeight w:val="3060"/>
        </w:trPr>
        <w:tc>
          <w:tcPr>
            <w:tcW w:w="675" w:type="dxa"/>
          </w:tcPr>
          <w:p w:rsidR="00324471" w:rsidRPr="005F1C4B" w:rsidRDefault="00324471" w:rsidP="00E71323">
            <w:pPr>
              <w:pStyle w:val="EnvelopeReturn"/>
              <w:rPr>
                <w:b/>
                <w:szCs w:val="24"/>
              </w:rPr>
            </w:pPr>
            <w:r w:rsidRPr="005F1C4B">
              <w:rPr>
                <w:b/>
                <w:szCs w:val="24"/>
              </w:rPr>
              <w:t>III.</w:t>
            </w:r>
          </w:p>
          <w:p w:rsidR="00324471" w:rsidRPr="005F1C4B" w:rsidRDefault="00324471" w:rsidP="00E71323">
            <w:pPr>
              <w:pStyle w:val="EnvelopeReturn"/>
              <w:rPr>
                <w:b/>
                <w:szCs w:val="24"/>
              </w:rPr>
            </w:pPr>
          </w:p>
          <w:p w:rsidR="00324471" w:rsidRPr="005F1C4B" w:rsidRDefault="00324471" w:rsidP="00E71323">
            <w:pPr>
              <w:pStyle w:val="EnvelopeReturn"/>
              <w:rPr>
                <w:b/>
                <w:szCs w:val="24"/>
              </w:rPr>
            </w:pPr>
          </w:p>
          <w:p w:rsidR="00324471" w:rsidRPr="005F1C4B" w:rsidRDefault="00324471" w:rsidP="00E71323">
            <w:pPr>
              <w:pStyle w:val="EnvelopeReturn"/>
              <w:rPr>
                <w:b/>
                <w:szCs w:val="24"/>
              </w:rPr>
            </w:pPr>
          </w:p>
          <w:p w:rsidR="00324471" w:rsidRPr="005F1C4B" w:rsidRDefault="00324471" w:rsidP="00E71323">
            <w:pPr>
              <w:pStyle w:val="EnvelopeReturn"/>
              <w:rPr>
                <w:b/>
                <w:szCs w:val="24"/>
              </w:rPr>
            </w:pPr>
          </w:p>
          <w:p w:rsidR="00324471" w:rsidRPr="005F1C4B" w:rsidRDefault="00324471" w:rsidP="00E71323">
            <w:pPr>
              <w:pStyle w:val="EnvelopeReturn"/>
              <w:rPr>
                <w:b/>
                <w:szCs w:val="24"/>
              </w:rPr>
            </w:pPr>
          </w:p>
          <w:p w:rsidR="00324471" w:rsidRPr="005F1C4B" w:rsidRDefault="00324471" w:rsidP="00E71323">
            <w:pPr>
              <w:pStyle w:val="EnvelopeReturn"/>
              <w:rPr>
                <w:b/>
                <w:szCs w:val="24"/>
              </w:rPr>
            </w:pPr>
          </w:p>
          <w:p w:rsidR="00324471" w:rsidRPr="005F1C4B" w:rsidRDefault="00324471" w:rsidP="00E71323">
            <w:pPr>
              <w:pStyle w:val="EnvelopeReturn"/>
              <w:rPr>
                <w:b/>
                <w:szCs w:val="24"/>
              </w:rPr>
            </w:pPr>
          </w:p>
          <w:p w:rsidR="00324471" w:rsidRPr="005F1C4B" w:rsidRDefault="00324471" w:rsidP="00E71323">
            <w:pPr>
              <w:pStyle w:val="EnvelopeReturn"/>
              <w:rPr>
                <w:b/>
                <w:szCs w:val="24"/>
              </w:rPr>
            </w:pPr>
          </w:p>
          <w:p w:rsidR="00324471" w:rsidRPr="005F1C4B" w:rsidRDefault="00324471" w:rsidP="00E71323">
            <w:pPr>
              <w:pStyle w:val="EnvelopeReturn"/>
              <w:rPr>
                <w:b/>
                <w:szCs w:val="24"/>
              </w:rPr>
            </w:pPr>
          </w:p>
          <w:p w:rsidR="00324471" w:rsidRPr="005F1C4B" w:rsidRDefault="00324471" w:rsidP="00E71323">
            <w:pPr>
              <w:pStyle w:val="EnvelopeReturn"/>
              <w:rPr>
                <w:b/>
                <w:szCs w:val="24"/>
              </w:rPr>
            </w:pPr>
          </w:p>
        </w:tc>
        <w:tc>
          <w:tcPr>
            <w:tcW w:w="8613" w:type="dxa"/>
            <w:gridSpan w:val="6"/>
          </w:tcPr>
          <w:p w:rsidR="00324471" w:rsidRPr="005F1C4B" w:rsidRDefault="00324471" w:rsidP="00E71323">
            <w:pPr>
              <w:pStyle w:val="EnvelopeReturn"/>
              <w:rPr>
                <w:b/>
                <w:szCs w:val="24"/>
              </w:rPr>
            </w:pPr>
            <w:r w:rsidRPr="005F1C4B">
              <w:rPr>
                <w:b/>
                <w:szCs w:val="24"/>
              </w:rPr>
              <w:t>TOPICS:</w:t>
            </w:r>
          </w:p>
          <w:p w:rsidR="00324471" w:rsidRPr="005F1C4B" w:rsidRDefault="00324471" w:rsidP="00E71323">
            <w:pPr>
              <w:pStyle w:val="EnvelopeReturn"/>
              <w:rPr>
                <w:szCs w:val="24"/>
              </w:rPr>
            </w:pPr>
          </w:p>
          <w:p w:rsidR="00324471" w:rsidRPr="005F1C4B" w:rsidRDefault="00324471" w:rsidP="00324471">
            <w:pPr>
              <w:pStyle w:val="EnvelopeReturn"/>
              <w:numPr>
                <w:ilvl w:val="0"/>
                <w:numId w:val="38"/>
              </w:numPr>
              <w:spacing w:before="120" w:after="120"/>
              <w:rPr>
                <w:szCs w:val="24"/>
              </w:rPr>
            </w:pPr>
            <w:r w:rsidRPr="005F1C4B">
              <w:rPr>
                <w:szCs w:val="24"/>
              </w:rPr>
              <w:t>Child Development: Theories and Themes</w:t>
            </w:r>
          </w:p>
          <w:p w:rsidR="00324471" w:rsidRPr="005F1C4B" w:rsidRDefault="00324471" w:rsidP="00324471">
            <w:pPr>
              <w:pStyle w:val="EnvelopeReturn"/>
              <w:numPr>
                <w:ilvl w:val="0"/>
                <w:numId w:val="38"/>
              </w:numPr>
              <w:spacing w:before="120" w:after="120"/>
              <w:rPr>
                <w:szCs w:val="24"/>
              </w:rPr>
            </w:pPr>
            <w:r w:rsidRPr="005F1C4B">
              <w:rPr>
                <w:szCs w:val="24"/>
              </w:rPr>
              <w:t>Research in Child Development</w:t>
            </w:r>
          </w:p>
          <w:p w:rsidR="00324471" w:rsidRPr="005F1C4B" w:rsidRDefault="00324471" w:rsidP="00324471">
            <w:pPr>
              <w:pStyle w:val="EnvelopeReturn"/>
              <w:numPr>
                <w:ilvl w:val="0"/>
                <w:numId w:val="38"/>
              </w:numPr>
              <w:spacing w:before="120" w:after="120"/>
              <w:rPr>
                <w:szCs w:val="24"/>
              </w:rPr>
            </w:pPr>
            <w:r w:rsidRPr="005F1C4B">
              <w:rPr>
                <w:szCs w:val="24"/>
              </w:rPr>
              <w:t>Genetic Factors of Child Development</w:t>
            </w:r>
          </w:p>
          <w:p w:rsidR="00324471" w:rsidRPr="005F1C4B" w:rsidRDefault="00324471" w:rsidP="00324471">
            <w:pPr>
              <w:pStyle w:val="EnvelopeReturn"/>
              <w:numPr>
                <w:ilvl w:val="0"/>
                <w:numId w:val="38"/>
              </w:numPr>
              <w:spacing w:before="120" w:after="120"/>
              <w:rPr>
                <w:szCs w:val="24"/>
              </w:rPr>
            </w:pPr>
            <w:r w:rsidRPr="005F1C4B">
              <w:rPr>
                <w:szCs w:val="24"/>
              </w:rPr>
              <w:t xml:space="preserve">Prenatal Development and Birth </w:t>
            </w:r>
          </w:p>
          <w:p w:rsidR="00324471" w:rsidRPr="005F1C4B" w:rsidRDefault="00324471" w:rsidP="00324471">
            <w:pPr>
              <w:pStyle w:val="EnvelopeReturn"/>
              <w:numPr>
                <w:ilvl w:val="0"/>
                <w:numId w:val="38"/>
              </w:numPr>
              <w:spacing w:before="120" w:after="120"/>
              <w:rPr>
                <w:szCs w:val="24"/>
              </w:rPr>
            </w:pPr>
            <w:r w:rsidRPr="005F1C4B">
              <w:rPr>
                <w:szCs w:val="24"/>
              </w:rPr>
              <w:t xml:space="preserve">Physical, Cognitive, Emotional, and Social Development in Infants and Toddlers </w:t>
            </w:r>
          </w:p>
          <w:p w:rsidR="00324471" w:rsidRPr="005F1C4B" w:rsidRDefault="00324471" w:rsidP="00324471">
            <w:pPr>
              <w:pStyle w:val="EnvelopeReturn"/>
              <w:numPr>
                <w:ilvl w:val="0"/>
                <w:numId w:val="38"/>
              </w:numPr>
              <w:spacing w:before="120" w:after="120"/>
              <w:rPr>
                <w:szCs w:val="24"/>
              </w:rPr>
            </w:pPr>
            <w:r w:rsidRPr="005F1C4B">
              <w:rPr>
                <w:szCs w:val="24"/>
              </w:rPr>
              <w:t xml:space="preserve">Physical, Cognitive, Emotional, and Social Development in Preschool Children </w:t>
            </w:r>
          </w:p>
          <w:p w:rsidR="00324471" w:rsidRPr="005F1C4B" w:rsidRDefault="00324471" w:rsidP="00324471">
            <w:pPr>
              <w:pStyle w:val="EnvelopeReturn"/>
              <w:numPr>
                <w:ilvl w:val="0"/>
                <w:numId w:val="38"/>
              </w:numPr>
              <w:spacing w:before="120" w:after="120"/>
              <w:rPr>
                <w:szCs w:val="24"/>
              </w:rPr>
            </w:pPr>
            <w:r w:rsidRPr="005F1C4B">
              <w:rPr>
                <w:szCs w:val="24"/>
              </w:rPr>
              <w:t>Professional Communication and Teamwork Skills</w:t>
            </w:r>
            <w:r w:rsidRPr="005F1C4B">
              <w:rPr>
                <w:szCs w:val="24"/>
              </w:rPr>
              <w:br/>
            </w:r>
          </w:p>
        </w:tc>
      </w:tr>
      <w:tr w:rsidR="00324471" w:rsidRPr="005F1C4B" w:rsidTr="00E71323">
        <w:trPr>
          <w:trHeight w:val="1530"/>
        </w:trPr>
        <w:tc>
          <w:tcPr>
            <w:tcW w:w="675" w:type="dxa"/>
          </w:tcPr>
          <w:p w:rsidR="00324471" w:rsidRPr="005F1C4B" w:rsidRDefault="00324471" w:rsidP="00E71323">
            <w:pPr>
              <w:pStyle w:val="EnvelopeReturn"/>
              <w:rPr>
                <w:b/>
                <w:szCs w:val="24"/>
              </w:rPr>
            </w:pPr>
            <w:r w:rsidRPr="005F1C4B">
              <w:rPr>
                <w:b/>
                <w:szCs w:val="24"/>
              </w:rPr>
              <w:lastRenderedPageBreak/>
              <w:t>IV.</w:t>
            </w:r>
          </w:p>
        </w:tc>
        <w:tc>
          <w:tcPr>
            <w:tcW w:w="8613" w:type="dxa"/>
            <w:gridSpan w:val="6"/>
          </w:tcPr>
          <w:p w:rsidR="00324471" w:rsidRPr="005F1C4B" w:rsidRDefault="00324471" w:rsidP="00E71323">
            <w:pPr>
              <w:pStyle w:val="EnvelopeReturn"/>
              <w:rPr>
                <w:b/>
                <w:szCs w:val="24"/>
              </w:rPr>
            </w:pPr>
            <w:r w:rsidRPr="005F1C4B">
              <w:rPr>
                <w:b/>
                <w:szCs w:val="24"/>
              </w:rPr>
              <w:t>REQUIRED RESOURCES/TEXTS/MATERIALS (available in College Bookstore):</w:t>
            </w:r>
          </w:p>
          <w:p w:rsidR="00324471" w:rsidRPr="005F1C4B" w:rsidRDefault="00324471" w:rsidP="00E71323">
            <w:pPr>
              <w:pStyle w:val="EnvelopeReturn"/>
              <w:rPr>
                <w:szCs w:val="24"/>
              </w:rPr>
            </w:pPr>
          </w:p>
          <w:p w:rsidR="00324471" w:rsidRPr="005F1C4B" w:rsidRDefault="00324471" w:rsidP="00E71323">
            <w:pPr>
              <w:pStyle w:val="EnvelopeReturn"/>
              <w:rPr>
                <w:szCs w:val="24"/>
              </w:rPr>
            </w:pPr>
            <w:r w:rsidRPr="005F1C4B">
              <w:rPr>
                <w:szCs w:val="24"/>
                <w:u w:val="single"/>
              </w:rPr>
              <w:t>Children</w:t>
            </w:r>
            <w:r w:rsidRPr="005F1C4B">
              <w:rPr>
                <w:szCs w:val="24"/>
              </w:rPr>
              <w:t xml:space="preserve">, current Canadian Edition, Robert V. </w:t>
            </w:r>
            <w:proofErr w:type="spellStart"/>
            <w:r w:rsidRPr="005F1C4B">
              <w:rPr>
                <w:szCs w:val="24"/>
              </w:rPr>
              <w:t>Kail</w:t>
            </w:r>
            <w:proofErr w:type="spellEnd"/>
            <w:r w:rsidRPr="005F1C4B">
              <w:rPr>
                <w:szCs w:val="24"/>
              </w:rPr>
              <w:t xml:space="preserve"> and Theresa </w:t>
            </w:r>
            <w:proofErr w:type="spellStart"/>
            <w:r w:rsidRPr="005F1C4B">
              <w:rPr>
                <w:szCs w:val="24"/>
              </w:rPr>
              <w:t>Zolner</w:t>
            </w:r>
            <w:proofErr w:type="spellEnd"/>
          </w:p>
          <w:p w:rsidR="00324471" w:rsidRPr="005F1C4B" w:rsidRDefault="00324471" w:rsidP="00E71323">
            <w:pPr>
              <w:pStyle w:val="EnvelopeReturn"/>
              <w:rPr>
                <w:szCs w:val="24"/>
              </w:rPr>
            </w:pPr>
          </w:p>
          <w:p w:rsidR="00324471" w:rsidRPr="005F1C4B" w:rsidRDefault="00324471" w:rsidP="00E71323">
            <w:pPr>
              <w:pStyle w:val="EnvelopeReturn"/>
              <w:ind w:left="405"/>
              <w:rPr>
                <w:szCs w:val="24"/>
              </w:rPr>
            </w:pPr>
          </w:p>
        </w:tc>
      </w:tr>
      <w:tr w:rsidR="00324471" w:rsidRPr="005F1C4B" w:rsidTr="00E71323">
        <w:tc>
          <w:tcPr>
            <w:tcW w:w="675" w:type="dxa"/>
          </w:tcPr>
          <w:p w:rsidR="00324471" w:rsidRPr="005F1C4B" w:rsidRDefault="00324471" w:rsidP="00E71323">
            <w:pPr>
              <w:pStyle w:val="EnvelopeReturn"/>
              <w:rPr>
                <w:b/>
                <w:szCs w:val="24"/>
              </w:rPr>
            </w:pPr>
            <w:r w:rsidRPr="005F1C4B">
              <w:rPr>
                <w:b/>
                <w:szCs w:val="24"/>
              </w:rPr>
              <w:t>V.</w:t>
            </w:r>
          </w:p>
        </w:tc>
        <w:tc>
          <w:tcPr>
            <w:tcW w:w="8613" w:type="dxa"/>
            <w:gridSpan w:val="6"/>
          </w:tcPr>
          <w:p w:rsidR="00324471" w:rsidRPr="005F1C4B" w:rsidRDefault="00324471" w:rsidP="00E71323">
            <w:pPr>
              <w:pStyle w:val="EnvelopeReturn"/>
              <w:rPr>
                <w:b/>
                <w:szCs w:val="24"/>
              </w:rPr>
            </w:pPr>
            <w:r w:rsidRPr="005F1C4B">
              <w:rPr>
                <w:b/>
                <w:szCs w:val="24"/>
              </w:rPr>
              <w:t>COURSE REQUIREMENTS:</w:t>
            </w:r>
          </w:p>
          <w:p w:rsidR="00324471" w:rsidRPr="005F1C4B" w:rsidRDefault="00324471" w:rsidP="00E71323">
            <w:pPr>
              <w:pStyle w:val="EnvelopeReturn"/>
              <w:rPr>
                <w:szCs w:val="24"/>
              </w:rPr>
            </w:pPr>
          </w:p>
          <w:p w:rsidR="00324471" w:rsidRPr="005F1C4B" w:rsidRDefault="00324471" w:rsidP="00324471">
            <w:pPr>
              <w:pStyle w:val="EnvelopeReturn"/>
              <w:numPr>
                <w:ilvl w:val="0"/>
                <w:numId w:val="39"/>
              </w:numPr>
              <w:rPr>
                <w:szCs w:val="24"/>
              </w:rPr>
            </w:pPr>
            <w:r w:rsidRPr="005F1C4B">
              <w:rPr>
                <w:szCs w:val="24"/>
              </w:rPr>
              <w:t xml:space="preserve">In small groups of 2 to 4, students will make an oral informational presentation on a topic pertinent to child development. This material would be suitable to a public presentation for parents and/or educators.  </w:t>
            </w:r>
            <w:r w:rsidRPr="005F1C4B">
              <w:rPr>
                <w:b/>
                <w:i/>
                <w:szCs w:val="24"/>
              </w:rPr>
              <w:t>Dates, topics and criteria will be finalized in the first two weeks of class.</w:t>
            </w:r>
          </w:p>
          <w:p w:rsidR="00324471" w:rsidRPr="005F1C4B" w:rsidRDefault="00324471" w:rsidP="00E71323">
            <w:pPr>
              <w:pStyle w:val="EnvelopeReturn"/>
              <w:rPr>
                <w:szCs w:val="24"/>
              </w:rPr>
            </w:pPr>
          </w:p>
          <w:p w:rsidR="00324471" w:rsidRPr="005F1C4B" w:rsidRDefault="00324471" w:rsidP="00324471">
            <w:pPr>
              <w:pStyle w:val="EnvelopeReturn"/>
              <w:numPr>
                <w:ilvl w:val="0"/>
                <w:numId w:val="39"/>
              </w:numPr>
              <w:rPr>
                <w:b/>
                <w:i/>
                <w:szCs w:val="24"/>
              </w:rPr>
            </w:pPr>
            <w:r w:rsidRPr="005F1C4B">
              <w:rPr>
                <w:szCs w:val="24"/>
              </w:rPr>
              <w:t xml:space="preserve">There will be five (5) quizzes on material covered in class and in the assigned text.  Only the best four (4) quizzes will be counted. There will be no opportunity to write missed tests, other than for a documented medical emergency.  Students may bring notes to quizzes. The textbook, laptops/tablets/smartphones or other materials are not permitted at quizzes. </w:t>
            </w:r>
            <w:r w:rsidRPr="005F1C4B">
              <w:rPr>
                <w:b/>
                <w:bCs/>
                <w:i/>
                <w:iCs/>
                <w:szCs w:val="24"/>
              </w:rPr>
              <w:t>Quiz</w:t>
            </w:r>
            <w:r w:rsidRPr="005F1C4B">
              <w:rPr>
                <w:b/>
                <w:i/>
                <w:szCs w:val="24"/>
              </w:rPr>
              <w:t xml:space="preserve"> dates as noted on assignment package.</w:t>
            </w:r>
          </w:p>
          <w:p w:rsidR="00324471" w:rsidRPr="005F1C4B" w:rsidRDefault="00324471" w:rsidP="00E71323">
            <w:pPr>
              <w:pStyle w:val="EnvelopeReturn"/>
              <w:rPr>
                <w:b/>
                <w:i/>
                <w:szCs w:val="24"/>
              </w:rPr>
            </w:pPr>
            <w:r w:rsidRPr="005F1C4B">
              <w:rPr>
                <w:b/>
                <w:i/>
                <w:szCs w:val="24"/>
              </w:rPr>
              <w:t xml:space="preserve"> </w:t>
            </w:r>
          </w:p>
          <w:p w:rsidR="00324471" w:rsidRPr="005F1C4B" w:rsidRDefault="00324471" w:rsidP="00324471">
            <w:pPr>
              <w:pStyle w:val="EnvelopeReturn"/>
              <w:numPr>
                <w:ilvl w:val="0"/>
                <w:numId w:val="39"/>
              </w:numPr>
              <w:rPr>
                <w:szCs w:val="24"/>
              </w:rPr>
            </w:pPr>
            <w:r w:rsidRPr="005F1C4B">
              <w:rPr>
                <w:szCs w:val="24"/>
              </w:rPr>
              <w:t xml:space="preserve">Each individual student will complete an observation report of an individual child and support their observations with applicable developmental research. </w:t>
            </w:r>
            <w:r w:rsidRPr="005F1C4B">
              <w:rPr>
                <w:b/>
                <w:i/>
                <w:szCs w:val="24"/>
              </w:rPr>
              <w:t>Due date as noted on assignment package.</w:t>
            </w:r>
          </w:p>
          <w:p w:rsidR="00324471" w:rsidRPr="005F1C4B" w:rsidRDefault="00324471" w:rsidP="00E71323">
            <w:pPr>
              <w:pStyle w:val="ListParagraph"/>
              <w:rPr>
                <w:b/>
                <w:i/>
              </w:rPr>
            </w:pPr>
          </w:p>
          <w:p w:rsidR="00324471" w:rsidRPr="005F1C4B" w:rsidRDefault="00324471" w:rsidP="00324471">
            <w:pPr>
              <w:pStyle w:val="EnvelopeReturn"/>
              <w:numPr>
                <w:ilvl w:val="0"/>
                <w:numId w:val="39"/>
              </w:numPr>
              <w:rPr>
                <w:b/>
                <w:i/>
                <w:szCs w:val="24"/>
              </w:rPr>
            </w:pPr>
            <w:r w:rsidRPr="005F1C4B">
              <w:rPr>
                <w:szCs w:val="24"/>
              </w:rPr>
              <w:t xml:space="preserve">Each individual student will complete </w:t>
            </w:r>
            <w:r w:rsidRPr="005F1C4B">
              <w:rPr>
                <w:b/>
                <w:szCs w:val="24"/>
              </w:rPr>
              <w:t>a peer-reviewed article review assignment</w:t>
            </w:r>
            <w:r w:rsidRPr="005F1C4B">
              <w:rPr>
                <w:szCs w:val="24"/>
              </w:rPr>
              <w:t xml:space="preserve"> according to criteria to be provided.</w:t>
            </w:r>
          </w:p>
          <w:p w:rsidR="00324471" w:rsidRPr="005F1C4B" w:rsidRDefault="00324471" w:rsidP="00E71323">
            <w:pPr>
              <w:pStyle w:val="ListParagraph"/>
              <w:rPr>
                <w:b/>
                <w:i/>
              </w:rPr>
            </w:pPr>
          </w:p>
          <w:p w:rsidR="00324471" w:rsidRPr="005F1C4B" w:rsidRDefault="00324471" w:rsidP="00324471">
            <w:pPr>
              <w:pStyle w:val="EnvelopeReturn"/>
              <w:numPr>
                <w:ilvl w:val="0"/>
                <w:numId w:val="39"/>
              </w:numPr>
              <w:rPr>
                <w:szCs w:val="24"/>
              </w:rPr>
            </w:pPr>
            <w:r w:rsidRPr="005F1C4B">
              <w:rPr>
                <w:szCs w:val="24"/>
              </w:rPr>
              <w:t>Active participation and regular attendance.</w:t>
            </w:r>
          </w:p>
          <w:p w:rsidR="00324471" w:rsidRPr="005F1C4B" w:rsidRDefault="00324471" w:rsidP="00E71323">
            <w:pPr>
              <w:pStyle w:val="EnvelopeReturn"/>
              <w:rPr>
                <w:szCs w:val="24"/>
              </w:rPr>
            </w:pPr>
          </w:p>
          <w:p w:rsidR="00324471" w:rsidRPr="005F1C4B" w:rsidRDefault="00324471" w:rsidP="00E71323">
            <w:pPr>
              <w:pStyle w:val="EnvelopeReturn"/>
              <w:rPr>
                <w:szCs w:val="24"/>
              </w:rPr>
            </w:pPr>
          </w:p>
        </w:tc>
      </w:tr>
      <w:tr w:rsidR="00324471" w:rsidRPr="005F1C4B" w:rsidTr="00E71323">
        <w:tc>
          <w:tcPr>
            <w:tcW w:w="675" w:type="dxa"/>
          </w:tcPr>
          <w:p w:rsidR="00324471" w:rsidRPr="005F1C4B" w:rsidRDefault="00324471" w:rsidP="00E71323">
            <w:pPr>
              <w:pStyle w:val="EnvelopeReturn"/>
              <w:rPr>
                <w:b/>
                <w:szCs w:val="24"/>
              </w:rPr>
            </w:pPr>
            <w:r w:rsidRPr="005F1C4B">
              <w:rPr>
                <w:b/>
                <w:szCs w:val="24"/>
              </w:rPr>
              <w:t>VI.</w:t>
            </w:r>
          </w:p>
        </w:tc>
        <w:tc>
          <w:tcPr>
            <w:tcW w:w="8613" w:type="dxa"/>
            <w:gridSpan w:val="6"/>
          </w:tcPr>
          <w:p w:rsidR="00324471" w:rsidRPr="005F1C4B" w:rsidRDefault="00324471" w:rsidP="00E71323">
            <w:pPr>
              <w:pStyle w:val="EnvelopeReturn"/>
              <w:rPr>
                <w:b/>
                <w:szCs w:val="24"/>
              </w:rPr>
            </w:pPr>
            <w:r w:rsidRPr="005F1C4B">
              <w:rPr>
                <w:b/>
                <w:szCs w:val="24"/>
              </w:rPr>
              <w:t>EVALUATION PROCESS/GRADING SYSTEM:</w:t>
            </w:r>
          </w:p>
          <w:p w:rsidR="00324471" w:rsidRPr="005F1C4B" w:rsidRDefault="00324471" w:rsidP="00E71323">
            <w:pPr>
              <w:pStyle w:val="EnvelopeReturn"/>
              <w:rPr>
                <w:szCs w:val="24"/>
              </w:rPr>
            </w:pPr>
          </w:p>
          <w:p w:rsidR="00324471" w:rsidRPr="005F1C4B" w:rsidRDefault="00324471" w:rsidP="00E71323">
            <w:pPr>
              <w:pStyle w:val="EnvelopeReturn"/>
              <w:rPr>
                <w:szCs w:val="24"/>
              </w:rPr>
            </w:pPr>
            <w:r w:rsidRPr="005F1C4B">
              <w:rPr>
                <w:szCs w:val="24"/>
              </w:rPr>
              <w:t>1. Weekly Demonstration of Communication/Teamwork Skills (20%)</w:t>
            </w:r>
          </w:p>
          <w:p w:rsidR="00324471" w:rsidRPr="005F1C4B" w:rsidRDefault="00324471" w:rsidP="00E71323">
            <w:pPr>
              <w:pStyle w:val="EnvelopeReturn"/>
              <w:rPr>
                <w:szCs w:val="24"/>
              </w:rPr>
            </w:pPr>
            <w:r w:rsidRPr="005F1C4B">
              <w:rPr>
                <w:szCs w:val="24"/>
              </w:rPr>
              <w:t>2. Oral Informational Presentation (10%)</w:t>
            </w:r>
          </w:p>
          <w:p w:rsidR="00324471" w:rsidRPr="005F1C4B" w:rsidRDefault="00324471" w:rsidP="00E71323">
            <w:pPr>
              <w:pStyle w:val="EnvelopeReturn"/>
              <w:rPr>
                <w:szCs w:val="24"/>
              </w:rPr>
            </w:pPr>
            <w:r w:rsidRPr="005F1C4B">
              <w:rPr>
                <w:szCs w:val="24"/>
              </w:rPr>
              <w:t>3. Quizzes – 10% each (40%)</w:t>
            </w:r>
          </w:p>
          <w:p w:rsidR="00324471" w:rsidRPr="005F1C4B" w:rsidRDefault="00324471" w:rsidP="00E71323">
            <w:pPr>
              <w:pStyle w:val="EnvelopeReturn"/>
              <w:rPr>
                <w:szCs w:val="24"/>
              </w:rPr>
            </w:pPr>
            <w:r w:rsidRPr="005F1C4B">
              <w:rPr>
                <w:szCs w:val="24"/>
              </w:rPr>
              <w:t>4. Written Observation Report (20%)</w:t>
            </w:r>
          </w:p>
          <w:p w:rsidR="00324471" w:rsidRPr="005F1C4B" w:rsidRDefault="00324471" w:rsidP="00E71323">
            <w:pPr>
              <w:pStyle w:val="EnvelopeReturn"/>
              <w:rPr>
                <w:szCs w:val="24"/>
              </w:rPr>
            </w:pPr>
            <w:r w:rsidRPr="005F1C4B">
              <w:rPr>
                <w:szCs w:val="24"/>
              </w:rPr>
              <w:t>5. Article Review Assignment (10%)</w:t>
            </w:r>
          </w:p>
          <w:p w:rsidR="00324471" w:rsidRPr="005F1C4B" w:rsidRDefault="00324471" w:rsidP="00E71323">
            <w:pPr>
              <w:pStyle w:val="EnvelopeReturn"/>
              <w:rPr>
                <w:szCs w:val="24"/>
              </w:rPr>
            </w:pPr>
          </w:p>
          <w:p w:rsidR="00324471" w:rsidRPr="005F1C4B" w:rsidRDefault="00324471" w:rsidP="00E71323">
            <w:pPr>
              <w:pStyle w:val="EnvelopeReturn"/>
              <w:rPr>
                <w:szCs w:val="24"/>
              </w:rPr>
            </w:pPr>
          </w:p>
        </w:tc>
      </w:tr>
      <w:tr w:rsidR="00324471" w:rsidRPr="005F1C4B" w:rsidTr="00E71323">
        <w:trPr>
          <w:gridAfter w:val="1"/>
          <w:wAfter w:w="50" w:type="dxa"/>
        </w:trPr>
        <w:tc>
          <w:tcPr>
            <w:tcW w:w="675" w:type="dxa"/>
          </w:tcPr>
          <w:p w:rsidR="00324471" w:rsidRPr="005F1C4B" w:rsidRDefault="00324471" w:rsidP="00E71323">
            <w:pPr>
              <w:pStyle w:val="EnvelopeReturn"/>
              <w:rPr>
                <w:rFonts w:cs="Arial"/>
                <w:szCs w:val="24"/>
              </w:rPr>
            </w:pPr>
          </w:p>
        </w:tc>
        <w:tc>
          <w:tcPr>
            <w:tcW w:w="8563" w:type="dxa"/>
            <w:gridSpan w:val="5"/>
          </w:tcPr>
          <w:p w:rsidR="00324471" w:rsidRPr="005F1C4B" w:rsidRDefault="00324471" w:rsidP="00E71323">
            <w:pPr>
              <w:rPr>
                <w:rFonts w:ascii="Arial" w:hAnsi="Arial" w:cs="Arial"/>
              </w:rPr>
            </w:pPr>
            <w:r w:rsidRPr="005F1C4B">
              <w:rPr>
                <w:rFonts w:ascii="Arial" w:hAnsi="Arial" w:cs="Arial"/>
              </w:rPr>
              <w:t>The following semester grades will be assigned to students in post-secondary courses:</w:t>
            </w: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jc w:val="center"/>
              <w:rPr>
                <w:rFonts w:ascii="Arial" w:hAnsi="Arial" w:cs="Arial"/>
              </w:rPr>
            </w:pPr>
          </w:p>
          <w:p w:rsidR="00324471" w:rsidRPr="005F1C4B" w:rsidRDefault="00324471" w:rsidP="00E71323">
            <w:pPr>
              <w:pStyle w:val="Heading2"/>
              <w:rPr>
                <w:rFonts w:ascii="Arial" w:hAnsi="Arial" w:cs="Arial"/>
                <w:b w:val="0"/>
                <w:szCs w:val="24"/>
                <w:u w:val="single"/>
              </w:rPr>
            </w:pPr>
            <w:r w:rsidRPr="005F1C4B">
              <w:rPr>
                <w:rFonts w:ascii="Arial" w:hAnsi="Arial" w:cs="Arial"/>
                <w:b w:val="0"/>
                <w:szCs w:val="24"/>
                <w:u w:val="single"/>
              </w:rPr>
              <w:t>Grade</w:t>
            </w:r>
          </w:p>
        </w:tc>
        <w:tc>
          <w:tcPr>
            <w:tcW w:w="4678" w:type="dxa"/>
          </w:tcPr>
          <w:p w:rsidR="00324471" w:rsidRPr="005F1C4B" w:rsidRDefault="00324471" w:rsidP="00E71323">
            <w:pPr>
              <w:jc w:val="center"/>
              <w:rPr>
                <w:rFonts w:ascii="Arial" w:hAnsi="Arial" w:cs="Arial"/>
              </w:rPr>
            </w:pPr>
          </w:p>
          <w:p w:rsidR="00324471" w:rsidRPr="005F1C4B" w:rsidRDefault="00324471" w:rsidP="00E71323">
            <w:pPr>
              <w:pStyle w:val="Heading1"/>
              <w:rPr>
                <w:rFonts w:ascii="Arial" w:hAnsi="Arial" w:cs="Arial"/>
                <w:b w:val="0"/>
                <w:szCs w:val="24"/>
              </w:rPr>
            </w:pPr>
            <w:r w:rsidRPr="005F1C4B">
              <w:rPr>
                <w:rFonts w:ascii="Arial" w:hAnsi="Arial" w:cs="Arial"/>
                <w:b w:val="0"/>
                <w:szCs w:val="24"/>
              </w:rPr>
              <w:t>Definition</w:t>
            </w:r>
          </w:p>
        </w:tc>
        <w:tc>
          <w:tcPr>
            <w:tcW w:w="2184" w:type="dxa"/>
            <w:gridSpan w:val="2"/>
          </w:tcPr>
          <w:p w:rsidR="00324471" w:rsidRPr="005F1C4B" w:rsidRDefault="00324471" w:rsidP="00E71323">
            <w:pPr>
              <w:pStyle w:val="BodyText"/>
              <w:rPr>
                <w:sz w:val="24"/>
                <w:szCs w:val="24"/>
              </w:rPr>
            </w:pPr>
            <w:r w:rsidRPr="005F1C4B">
              <w:rPr>
                <w:sz w:val="24"/>
                <w:szCs w:val="24"/>
              </w:rPr>
              <w:t xml:space="preserve">Grade Point </w:t>
            </w:r>
            <w:r w:rsidRPr="005F1C4B">
              <w:rPr>
                <w:sz w:val="24"/>
                <w:szCs w:val="24"/>
                <w:u w:val="single"/>
              </w:rPr>
              <w:t>Equivalent</w:t>
            </w:r>
          </w:p>
          <w:p w:rsidR="00324471" w:rsidRPr="005F1C4B" w:rsidRDefault="00324471" w:rsidP="00E71323">
            <w:pPr>
              <w:jc w:val="center"/>
              <w:rPr>
                <w:rFonts w:ascii="Arial" w:hAnsi="Arial" w:cs="Arial"/>
              </w:rPr>
            </w:pPr>
          </w:p>
        </w:tc>
      </w:tr>
      <w:tr w:rsidR="00324471" w:rsidRPr="005F1C4B" w:rsidTr="00E71323">
        <w:trPr>
          <w:gridAfter w:val="1"/>
          <w:wAfter w:w="50" w:type="dxa"/>
          <w:cantSplit/>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A+</w:t>
            </w:r>
          </w:p>
        </w:tc>
        <w:tc>
          <w:tcPr>
            <w:tcW w:w="4678" w:type="dxa"/>
          </w:tcPr>
          <w:p w:rsidR="00324471" w:rsidRPr="005F1C4B" w:rsidRDefault="00324471" w:rsidP="00E71323">
            <w:pPr>
              <w:jc w:val="center"/>
              <w:rPr>
                <w:rFonts w:ascii="Arial" w:hAnsi="Arial" w:cs="Arial"/>
              </w:rPr>
            </w:pPr>
            <w:r w:rsidRPr="005F1C4B">
              <w:rPr>
                <w:rFonts w:ascii="Arial" w:hAnsi="Arial" w:cs="Arial"/>
              </w:rPr>
              <w:t xml:space="preserve"> 90 – 100%</w:t>
            </w:r>
          </w:p>
        </w:tc>
        <w:tc>
          <w:tcPr>
            <w:tcW w:w="2184" w:type="dxa"/>
            <w:gridSpan w:val="2"/>
            <w:vMerge w:val="restart"/>
            <w:vAlign w:val="center"/>
          </w:tcPr>
          <w:p w:rsidR="00324471" w:rsidRPr="005F1C4B" w:rsidRDefault="00324471" w:rsidP="00E71323">
            <w:pPr>
              <w:jc w:val="center"/>
              <w:rPr>
                <w:rFonts w:ascii="Arial" w:hAnsi="Arial" w:cs="Arial"/>
              </w:rPr>
            </w:pPr>
            <w:r w:rsidRPr="005F1C4B">
              <w:rPr>
                <w:rFonts w:ascii="Arial" w:hAnsi="Arial" w:cs="Arial"/>
              </w:rPr>
              <w:t>4.00</w:t>
            </w:r>
          </w:p>
        </w:tc>
      </w:tr>
      <w:tr w:rsidR="00324471" w:rsidRPr="005F1C4B" w:rsidTr="00E71323">
        <w:trPr>
          <w:gridAfter w:val="1"/>
          <w:wAfter w:w="50" w:type="dxa"/>
          <w:cantSplit/>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A</w:t>
            </w:r>
          </w:p>
        </w:tc>
        <w:tc>
          <w:tcPr>
            <w:tcW w:w="4678" w:type="dxa"/>
          </w:tcPr>
          <w:p w:rsidR="00324471" w:rsidRPr="005F1C4B" w:rsidRDefault="00324471" w:rsidP="00E71323">
            <w:pPr>
              <w:jc w:val="center"/>
              <w:rPr>
                <w:rFonts w:ascii="Arial" w:hAnsi="Arial" w:cs="Arial"/>
              </w:rPr>
            </w:pPr>
            <w:r w:rsidRPr="005F1C4B">
              <w:rPr>
                <w:rFonts w:ascii="Arial" w:hAnsi="Arial" w:cs="Arial"/>
              </w:rPr>
              <w:t>80 – 89%</w:t>
            </w:r>
          </w:p>
        </w:tc>
        <w:tc>
          <w:tcPr>
            <w:tcW w:w="2184" w:type="dxa"/>
            <w:gridSpan w:val="2"/>
            <w:vMerge/>
            <w:vAlign w:val="center"/>
          </w:tcPr>
          <w:p w:rsidR="00324471" w:rsidRPr="005F1C4B" w:rsidRDefault="00324471" w:rsidP="00E71323">
            <w:pPr>
              <w:rPr>
                <w:rFonts w:ascii="Arial" w:hAnsi="Arial" w:cs="Arial"/>
              </w:rPr>
            </w:pP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B</w:t>
            </w:r>
          </w:p>
        </w:tc>
        <w:tc>
          <w:tcPr>
            <w:tcW w:w="4678" w:type="dxa"/>
          </w:tcPr>
          <w:p w:rsidR="00324471" w:rsidRPr="005F1C4B" w:rsidRDefault="00324471" w:rsidP="00E71323">
            <w:pPr>
              <w:jc w:val="center"/>
              <w:rPr>
                <w:rFonts w:ascii="Arial" w:hAnsi="Arial" w:cs="Arial"/>
              </w:rPr>
            </w:pPr>
            <w:r w:rsidRPr="005F1C4B">
              <w:rPr>
                <w:rFonts w:ascii="Arial" w:hAnsi="Arial" w:cs="Arial"/>
              </w:rPr>
              <w:t>70 – 79%</w:t>
            </w:r>
          </w:p>
        </w:tc>
        <w:tc>
          <w:tcPr>
            <w:tcW w:w="2184" w:type="dxa"/>
            <w:gridSpan w:val="2"/>
          </w:tcPr>
          <w:p w:rsidR="00324471" w:rsidRPr="005F1C4B" w:rsidRDefault="00324471" w:rsidP="00E71323">
            <w:pPr>
              <w:jc w:val="center"/>
              <w:rPr>
                <w:rFonts w:ascii="Arial" w:hAnsi="Arial" w:cs="Arial"/>
              </w:rPr>
            </w:pPr>
            <w:r w:rsidRPr="005F1C4B">
              <w:rPr>
                <w:rFonts w:ascii="Arial" w:hAnsi="Arial" w:cs="Arial"/>
              </w:rPr>
              <w:t>3.00</w:t>
            </w: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C</w:t>
            </w:r>
          </w:p>
        </w:tc>
        <w:tc>
          <w:tcPr>
            <w:tcW w:w="4678" w:type="dxa"/>
          </w:tcPr>
          <w:p w:rsidR="00324471" w:rsidRPr="005F1C4B" w:rsidRDefault="00324471" w:rsidP="00E71323">
            <w:pPr>
              <w:jc w:val="center"/>
              <w:rPr>
                <w:rFonts w:ascii="Arial" w:hAnsi="Arial" w:cs="Arial"/>
              </w:rPr>
            </w:pPr>
            <w:r w:rsidRPr="005F1C4B">
              <w:rPr>
                <w:rFonts w:ascii="Arial" w:hAnsi="Arial" w:cs="Arial"/>
              </w:rPr>
              <w:t>60 – 69%</w:t>
            </w:r>
          </w:p>
        </w:tc>
        <w:tc>
          <w:tcPr>
            <w:tcW w:w="2184" w:type="dxa"/>
            <w:gridSpan w:val="2"/>
          </w:tcPr>
          <w:p w:rsidR="00324471" w:rsidRPr="005F1C4B" w:rsidRDefault="00324471" w:rsidP="00E71323">
            <w:pPr>
              <w:jc w:val="center"/>
              <w:rPr>
                <w:rFonts w:ascii="Arial" w:hAnsi="Arial" w:cs="Arial"/>
              </w:rPr>
            </w:pPr>
            <w:r w:rsidRPr="005F1C4B">
              <w:rPr>
                <w:rFonts w:ascii="Arial" w:hAnsi="Arial" w:cs="Arial"/>
              </w:rPr>
              <w:t>2.00</w:t>
            </w: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D</w:t>
            </w:r>
          </w:p>
        </w:tc>
        <w:tc>
          <w:tcPr>
            <w:tcW w:w="4678" w:type="dxa"/>
          </w:tcPr>
          <w:p w:rsidR="00324471" w:rsidRPr="005F1C4B" w:rsidRDefault="00324471" w:rsidP="00E71323">
            <w:pPr>
              <w:jc w:val="center"/>
              <w:rPr>
                <w:rFonts w:ascii="Arial" w:hAnsi="Arial" w:cs="Arial"/>
              </w:rPr>
            </w:pPr>
            <w:r w:rsidRPr="005F1C4B">
              <w:rPr>
                <w:rFonts w:ascii="Arial" w:hAnsi="Arial" w:cs="Arial"/>
              </w:rPr>
              <w:t>50 – 59%</w:t>
            </w:r>
          </w:p>
        </w:tc>
        <w:tc>
          <w:tcPr>
            <w:tcW w:w="2184" w:type="dxa"/>
            <w:gridSpan w:val="2"/>
          </w:tcPr>
          <w:p w:rsidR="00324471" w:rsidRPr="005F1C4B" w:rsidRDefault="00324471" w:rsidP="00E71323">
            <w:pPr>
              <w:jc w:val="center"/>
              <w:rPr>
                <w:rFonts w:ascii="Arial" w:hAnsi="Arial" w:cs="Arial"/>
              </w:rPr>
            </w:pPr>
            <w:r w:rsidRPr="005F1C4B">
              <w:rPr>
                <w:rFonts w:ascii="Arial" w:hAnsi="Arial" w:cs="Arial"/>
              </w:rPr>
              <w:t>1.00</w:t>
            </w: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F (Fail)</w:t>
            </w:r>
          </w:p>
        </w:tc>
        <w:tc>
          <w:tcPr>
            <w:tcW w:w="4678" w:type="dxa"/>
          </w:tcPr>
          <w:p w:rsidR="00324471" w:rsidRPr="005F1C4B" w:rsidRDefault="00324471" w:rsidP="00E71323">
            <w:pPr>
              <w:jc w:val="center"/>
              <w:rPr>
                <w:rFonts w:ascii="Arial" w:hAnsi="Arial" w:cs="Arial"/>
              </w:rPr>
            </w:pPr>
            <w:r w:rsidRPr="005F1C4B">
              <w:rPr>
                <w:rFonts w:ascii="Arial" w:hAnsi="Arial" w:cs="Arial"/>
              </w:rPr>
              <w:t>49% and below</w:t>
            </w:r>
          </w:p>
        </w:tc>
        <w:tc>
          <w:tcPr>
            <w:tcW w:w="2184" w:type="dxa"/>
            <w:gridSpan w:val="2"/>
          </w:tcPr>
          <w:p w:rsidR="00324471" w:rsidRPr="005F1C4B" w:rsidRDefault="00324471" w:rsidP="00E71323">
            <w:pPr>
              <w:jc w:val="center"/>
              <w:rPr>
                <w:rFonts w:ascii="Arial" w:hAnsi="Arial" w:cs="Arial"/>
              </w:rPr>
            </w:pPr>
            <w:r w:rsidRPr="005F1C4B">
              <w:rPr>
                <w:rFonts w:ascii="Arial" w:hAnsi="Arial" w:cs="Arial"/>
              </w:rPr>
              <w:t>0.00</w:t>
            </w: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CR (Credit)</w:t>
            </w:r>
          </w:p>
        </w:tc>
        <w:tc>
          <w:tcPr>
            <w:tcW w:w="4678" w:type="dxa"/>
          </w:tcPr>
          <w:p w:rsidR="00324471" w:rsidRPr="005F1C4B" w:rsidRDefault="00324471" w:rsidP="00E71323">
            <w:pPr>
              <w:rPr>
                <w:rFonts w:ascii="Arial" w:hAnsi="Arial" w:cs="Arial"/>
              </w:rPr>
            </w:pPr>
            <w:r w:rsidRPr="005F1C4B">
              <w:rPr>
                <w:rFonts w:ascii="Arial" w:hAnsi="Arial" w:cs="Arial"/>
              </w:rPr>
              <w:t>Credit for diploma requirements has been awarded.</w:t>
            </w:r>
          </w:p>
        </w:tc>
        <w:tc>
          <w:tcPr>
            <w:tcW w:w="2184" w:type="dxa"/>
            <w:gridSpan w:val="2"/>
          </w:tcPr>
          <w:p w:rsidR="00324471" w:rsidRPr="005F1C4B" w:rsidRDefault="00324471" w:rsidP="00E71323">
            <w:pPr>
              <w:jc w:val="center"/>
              <w:rPr>
                <w:rFonts w:ascii="Arial" w:hAnsi="Arial" w:cs="Arial"/>
              </w:rPr>
            </w:pP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S</w:t>
            </w:r>
          </w:p>
        </w:tc>
        <w:tc>
          <w:tcPr>
            <w:tcW w:w="4678" w:type="dxa"/>
          </w:tcPr>
          <w:p w:rsidR="00324471" w:rsidRPr="005F1C4B" w:rsidRDefault="00324471" w:rsidP="00E71323">
            <w:pPr>
              <w:rPr>
                <w:rFonts w:ascii="Arial" w:hAnsi="Arial" w:cs="Arial"/>
              </w:rPr>
            </w:pPr>
            <w:r w:rsidRPr="005F1C4B">
              <w:rPr>
                <w:rFonts w:ascii="Arial" w:hAnsi="Arial" w:cs="Arial"/>
              </w:rPr>
              <w:t>Satisfactory achievement in field /clinical placement or non-graded subject area.</w:t>
            </w:r>
          </w:p>
        </w:tc>
        <w:tc>
          <w:tcPr>
            <w:tcW w:w="2184" w:type="dxa"/>
            <w:gridSpan w:val="2"/>
          </w:tcPr>
          <w:p w:rsidR="00324471" w:rsidRPr="005F1C4B" w:rsidRDefault="00324471" w:rsidP="00E71323">
            <w:pPr>
              <w:jc w:val="center"/>
              <w:rPr>
                <w:rFonts w:ascii="Arial" w:hAnsi="Arial" w:cs="Arial"/>
              </w:rPr>
            </w:pP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U</w:t>
            </w:r>
          </w:p>
        </w:tc>
        <w:tc>
          <w:tcPr>
            <w:tcW w:w="4678" w:type="dxa"/>
          </w:tcPr>
          <w:p w:rsidR="00324471" w:rsidRPr="005F1C4B" w:rsidRDefault="00324471" w:rsidP="00E71323">
            <w:pPr>
              <w:rPr>
                <w:rFonts w:ascii="Arial" w:hAnsi="Arial" w:cs="Arial"/>
              </w:rPr>
            </w:pPr>
            <w:r w:rsidRPr="005F1C4B">
              <w:rPr>
                <w:rFonts w:ascii="Arial" w:hAnsi="Arial" w:cs="Arial"/>
              </w:rPr>
              <w:t>Unsatisfactory achievement in field/clinical placement or non-graded subject area.</w:t>
            </w:r>
          </w:p>
        </w:tc>
        <w:tc>
          <w:tcPr>
            <w:tcW w:w="2184" w:type="dxa"/>
            <w:gridSpan w:val="2"/>
          </w:tcPr>
          <w:p w:rsidR="00324471" w:rsidRPr="005F1C4B" w:rsidRDefault="00324471" w:rsidP="00E71323">
            <w:pPr>
              <w:jc w:val="center"/>
              <w:rPr>
                <w:rFonts w:ascii="Arial" w:hAnsi="Arial" w:cs="Arial"/>
              </w:rPr>
            </w:pP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X</w:t>
            </w:r>
          </w:p>
        </w:tc>
        <w:tc>
          <w:tcPr>
            <w:tcW w:w="4678" w:type="dxa"/>
          </w:tcPr>
          <w:p w:rsidR="00324471" w:rsidRPr="005F1C4B" w:rsidRDefault="00324471" w:rsidP="00E71323">
            <w:pPr>
              <w:rPr>
                <w:rFonts w:ascii="Arial" w:hAnsi="Arial" w:cs="Arial"/>
              </w:rPr>
            </w:pPr>
            <w:r w:rsidRPr="005F1C4B">
              <w:rPr>
                <w:rFonts w:ascii="Arial" w:hAnsi="Arial" w:cs="Arial"/>
              </w:rPr>
              <w:t>A temporary grade limited to situations with extenuating circumstances giving a student additional time to complete the requirements for a course.</w:t>
            </w:r>
          </w:p>
        </w:tc>
        <w:tc>
          <w:tcPr>
            <w:tcW w:w="2184" w:type="dxa"/>
            <w:gridSpan w:val="2"/>
          </w:tcPr>
          <w:p w:rsidR="00324471" w:rsidRPr="005F1C4B" w:rsidRDefault="00324471" w:rsidP="00E71323">
            <w:pPr>
              <w:jc w:val="center"/>
              <w:rPr>
                <w:rFonts w:ascii="Arial" w:hAnsi="Arial" w:cs="Arial"/>
              </w:rPr>
            </w:pP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NR</w:t>
            </w:r>
          </w:p>
        </w:tc>
        <w:tc>
          <w:tcPr>
            <w:tcW w:w="4678" w:type="dxa"/>
          </w:tcPr>
          <w:p w:rsidR="00324471" w:rsidRPr="005F1C4B" w:rsidRDefault="00324471" w:rsidP="00E71323">
            <w:pPr>
              <w:rPr>
                <w:rFonts w:ascii="Arial" w:hAnsi="Arial" w:cs="Arial"/>
              </w:rPr>
            </w:pPr>
            <w:r w:rsidRPr="005F1C4B">
              <w:rPr>
                <w:rFonts w:ascii="Arial" w:hAnsi="Arial" w:cs="Arial"/>
              </w:rPr>
              <w:t xml:space="preserve">Grade not reported to Registrar's office.  </w:t>
            </w:r>
          </w:p>
        </w:tc>
        <w:tc>
          <w:tcPr>
            <w:tcW w:w="2184" w:type="dxa"/>
            <w:gridSpan w:val="2"/>
          </w:tcPr>
          <w:p w:rsidR="00324471" w:rsidRPr="005F1C4B" w:rsidRDefault="00324471" w:rsidP="00E71323">
            <w:pPr>
              <w:jc w:val="center"/>
              <w:rPr>
                <w:rFonts w:ascii="Arial" w:hAnsi="Arial" w:cs="Arial"/>
              </w:rPr>
            </w:pP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r w:rsidRPr="005F1C4B">
              <w:rPr>
                <w:rFonts w:ascii="Arial" w:hAnsi="Arial" w:cs="Arial"/>
              </w:rPr>
              <w:t>W</w:t>
            </w:r>
          </w:p>
        </w:tc>
        <w:tc>
          <w:tcPr>
            <w:tcW w:w="4678" w:type="dxa"/>
          </w:tcPr>
          <w:p w:rsidR="00324471" w:rsidRPr="005F1C4B" w:rsidRDefault="00324471" w:rsidP="00E71323">
            <w:pPr>
              <w:rPr>
                <w:rFonts w:ascii="Arial" w:hAnsi="Arial" w:cs="Arial"/>
              </w:rPr>
            </w:pPr>
            <w:r w:rsidRPr="005F1C4B">
              <w:rPr>
                <w:rFonts w:ascii="Arial" w:hAnsi="Arial" w:cs="Arial"/>
              </w:rPr>
              <w:t>Student has withdrawn from the course without academic penalty.</w:t>
            </w:r>
          </w:p>
        </w:tc>
        <w:tc>
          <w:tcPr>
            <w:tcW w:w="2184" w:type="dxa"/>
            <w:gridSpan w:val="2"/>
          </w:tcPr>
          <w:p w:rsidR="00324471" w:rsidRPr="005F1C4B" w:rsidRDefault="00324471" w:rsidP="00E71323">
            <w:pPr>
              <w:jc w:val="center"/>
              <w:rPr>
                <w:rFonts w:ascii="Arial" w:hAnsi="Arial" w:cs="Arial"/>
              </w:rPr>
            </w:pP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1701" w:type="dxa"/>
            <w:gridSpan w:val="2"/>
          </w:tcPr>
          <w:p w:rsidR="00324471" w:rsidRPr="005F1C4B" w:rsidRDefault="00324471" w:rsidP="00E71323">
            <w:pPr>
              <w:rPr>
                <w:rFonts w:ascii="Arial" w:hAnsi="Arial" w:cs="Arial"/>
              </w:rPr>
            </w:pPr>
          </w:p>
        </w:tc>
        <w:tc>
          <w:tcPr>
            <w:tcW w:w="4678" w:type="dxa"/>
          </w:tcPr>
          <w:p w:rsidR="00324471" w:rsidRPr="005F1C4B" w:rsidRDefault="00324471" w:rsidP="00E71323">
            <w:pPr>
              <w:rPr>
                <w:rFonts w:ascii="Arial" w:hAnsi="Arial" w:cs="Arial"/>
              </w:rPr>
            </w:pPr>
          </w:p>
        </w:tc>
        <w:tc>
          <w:tcPr>
            <w:tcW w:w="2184" w:type="dxa"/>
            <w:gridSpan w:val="2"/>
          </w:tcPr>
          <w:p w:rsidR="00324471" w:rsidRPr="005F1C4B" w:rsidRDefault="00324471" w:rsidP="00E71323">
            <w:pPr>
              <w:jc w:val="center"/>
              <w:rPr>
                <w:rFonts w:ascii="Arial" w:hAnsi="Arial" w:cs="Arial"/>
              </w:rPr>
            </w:pPr>
          </w:p>
        </w:tc>
      </w:tr>
      <w:tr w:rsidR="00324471" w:rsidRPr="005F1C4B" w:rsidTr="00E71323">
        <w:trPr>
          <w:gridAfter w:val="1"/>
          <w:wAfter w:w="50" w:type="dxa"/>
        </w:trPr>
        <w:tc>
          <w:tcPr>
            <w:tcW w:w="675" w:type="dxa"/>
          </w:tcPr>
          <w:p w:rsidR="00324471" w:rsidRPr="005F1C4B" w:rsidRDefault="00324471" w:rsidP="00E71323">
            <w:pPr>
              <w:rPr>
                <w:rFonts w:ascii="Arial" w:hAnsi="Arial" w:cs="Arial"/>
              </w:rPr>
            </w:pPr>
          </w:p>
        </w:tc>
        <w:tc>
          <w:tcPr>
            <w:tcW w:w="8563" w:type="dxa"/>
            <w:gridSpan w:val="5"/>
          </w:tcPr>
          <w:p w:rsidR="00324471" w:rsidRPr="005F1C4B" w:rsidRDefault="00324471" w:rsidP="00E71323">
            <w:pPr>
              <w:rPr>
                <w:rFonts w:ascii="Arial" w:hAnsi="Arial" w:cs="Arial"/>
              </w:rPr>
            </w:pPr>
            <w:r w:rsidRPr="005F1C4B">
              <w:rPr>
                <w:rFonts w:ascii="Arial" w:hAnsi="Arial" w:cs="Arial"/>
                <w:b/>
                <w:bCs/>
              </w:rPr>
              <w:t xml:space="preserve">Note:  </w:t>
            </w:r>
            <w:r w:rsidRPr="005F1C4B">
              <w:rPr>
                <w:rFonts w:ascii="Arial" w:hAnsi="Arial" w:cs="Arial"/>
              </w:rPr>
              <w:t>For such reasons as program certification or program articulation, certain courses require minimums of greater than 50% and/or have mandatory components to achieve a passing grade.</w:t>
            </w:r>
          </w:p>
          <w:p w:rsidR="00324471" w:rsidRPr="005F1C4B" w:rsidRDefault="00324471" w:rsidP="00E71323">
            <w:pPr>
              <w:rPr>
                <w:rFonts w:ascii="Arial" w:hAnsi="Arial" w:cs="Arial"/>
              </w:rPr>
            </w:pPr>
          </w:p>
          <w:p w:rsidR="00324471" w:rsidRPr="005F1C4B" w:rsidRDefault="00324471" w:rsidP="00E71323">
            <w:pPr>
              <w:pStyle w:val="EnvelopeReturn"/>
              <w:rPr>
                <w:rFonts w:cs="Arial"/>
                <w:szCs w:val="24"/>
                <w:lang w:val="en-CA"/>
              </w:rPr>
            </w:pPr>
            <w:r w:rsidRPr="005F1C4B">
              <w:rPr>
                <w:rFonts w:cs="Arial"/>
                <w:szCs w:val="24"/>
                <w:lang w:val="en-CA"/>
              </w:rPr>
              <w:t xml:space="preserve">It is also important to note, that the minimum overall GPA required in order </w:t>
            </w:r>
            <w:proofErr w:type="gramStart"/>
            <w:r w:rsidRPr="005F1C4B">
              <w:rPr>
                <w:rFonts w:cs="Arial"/>
                <w:szCs w:val="24"/>
                <w:lang w:val="en-CA"/>
              </w:rPr>
              <w:t>to</w:t>
            </w:r>
            <w:r>
              <w:rPr>
                <w:rFonts w:cs="Arial"/>
                <w:szCs w:val="24"/>
                <w:lang w:val="en-CA"/>
              </w:rPr>
              <w:t xml:space="preserve"> </w:t>
            </w:r>
            <w:r w:rsidRPr="005F1C4B">
              <w:rPr>
                <w:rFonts w:cs="Arial"/>
                <w:szCs w:val="24"/>
                <w:lang w:val="en-CA"/>
              </w:rPr>
              <w:t>graduate</w:t>
            </w:r>
            <w:proofErr w:type="gramEnd"/>
            <w:r w:rsidRPr="005F1C4B">
              <w:rPr>
                <w:rFonts w:cs="Arial"/>
                <w:szCs w:val="24"/>
                <w:lang w:val="en-CA"/>
              </w:rPr>
              <w:t xml:space="preserve"> from a Sault College program remains 2.0.</w:t>
            </w:r>
            <w:r w:rsidRPr="005F1C4B">
              <w:rPr>
                <w:rFonts w:cs="Arial"/>
                <w:szCs w:val="24"/>
                <w:lang w:val="en-CA"/>
              </w:rPr>
              <w:br/>
            </w:r>
            <w:r w:rsidRPr="005F1C4B">
              <w:rPr>
                <w:rFonts w:cs="Arial"/>
                <w:szCs w:val="24"/>
                <w:lang w:val="en-CA"/>
              </w:rPr>
              <w:br/>
            </w:r>
            <w:r w:rsidRPr="005F1C4B">
              <w:rPr>
                <w:rFonts w:cs="Arial"/>
                <w:szCs w:val="24"/>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tc>
      </w:tr>
    </w:tbl>
    <w:p w:rsidR="00324471" w:rsidRPr="005F1C4B" w:rsidRDefault="00324471" w:rsidP="00324471">
      <w:pPr>
        <w:rPr>
          <w:rFonts w:ascii="Arial" w:hAnsi="Arial"/>
        </w:rPr>
      </w:pPr>
    </w:p>
    <w:tbl>
      <w:tblPr>
        <w:tblW w:w="0" w:type="auto"/>
        <w:tblLayout w:type="fixed"/>
        <w:tblLook w:val="0000" w:firstRow="0" w:lastRow="0" w:firstColumn="0" w:lastColumn="0" w:noHBand="0" w:noVBand="0"/>
      </w:tblPr>
      <w:tblGrid>
        <w:gridCol w:w="675"/>
        <w:gridCol w:w="8793"/>
      </w:tblGrid>
      <w:tr w:rsidR="00324471" w:rsidRPr="005F1C4B" w:rsidTr="00E71323">
        <w:tc>
          <w:tcPr>
            <w:tcW w:w="675" w:type="dxa"/>
          </w:tcPr>
          <w:p w:rsidR="00324471" w:rsidRPr="005F1C4B" w:rsidRDefault="00324471" w:rsidP="00E71323">
            <w:pPr>
              <w:rPr>
                <w:rFonts w:ascii="Arial" w:hAnsi="Arial"/>
                <w:b/>
              </w:rPr>
            </w:pPr>
            <w:r w:rsidRPr="005F1C4B">
              <w:rPr>
                <w:rFonts w:ascii="Arial" w:hAnsi="Arial"/>
                <w:b/>
              </w:rPr>
              <w:t>VII.</w:t>
            </w:r>
          </w:p>
        </w:tc>
        <w:tc>
          <w:tcPr>
            <w:tcW w:w="8793" w:type="dxa"/>
          </w:tcPr>
          <w:p w:rsidR="00324471" w:rsidRPr="005F1C4B" w:rsidRDefault="00324471" w:rsidP="00E71323">
            <w:pPr>
              <w:rPr>
                <w:rFonts w:ascii="Arial" w:hAnsi="Arial"/>
              </w:rPr>
            </w:pPr>
            <w:r w:rsidRPr="005F1C4B">
              <w:rPr>
                <w:rFonts w:ascii="Arial" w:hAnsi="Arial"/>
                <w:b/>
              </w:rPr>
              <w:t>SPECIAL NOTES</w:t>
            </w:r>
            <w:r w:rsidRPr="005F1C4B">
              <w:rPr>
                <w:rFonts w:ascii="Arial" w:hAnsi="Arial"/>
              </w:rPr>
              <w:t>:</w:t>
            </w:r>
          </w:p>
          <w:p w:rsidR="00324471" w:rsidRPr="005F1C4B" w:rsidRDefault="00324471" w:rsidP="00E71323">
            <w:pPr>
              <w:rPr>
                <w:rFonts w:ascii="Arial" w:hAnsi="Arial"/>
              </w:rPr>
            </w:pPr>
          </w:p>
          <w:p w:rsidR="00324471" w:rsidRPr="005F1C4B" w:rsidRDefault="00324471" w:rsidP="00E71323">
            <w:pPr>
              <w:rPr>
                <w:rFonts w:ascii="Arial" w:hAnsi="Arial" w:cs="Arial"/>
                <w:u w:val="single"/>
              </w:rPr>
            </w:pPr>
            <w:r w:rsidRPr="005F1C4B">
              <w:rPr>
                <w:rFonts w:ascii="Arial" w:hAnsi="Arial" w:cs="Arial"/>
                <w:u w:val="single"/>
              </w:rPr>
              <w:t>Attendance:</w:t>
            </w:r>
          </w:p>
          <w:p w:rsidR="00324471" w:rsidRPr="005F1C4B" w:rsidRDefault="00324471" w:rsidP="00E71323">
            <w:pPr>
              <w:rPr>
                <w:rFonts w:ascii="Arial" w:hAnsi="Arial" w:cs="Arial"/>
                <w:b/>
                <w:i/>
              </w:rPr>
            </w:pPr>
            <w:r w:rsidRPr="005F1C4B">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5F1C4B">
              <w:rPr>
                <w:rFonts w:ascii="Arial" w:hAnsi="Arial" w:cs="Arial"/>
                <w:b/>
                <w:i/>
              </w:rPr>
              <w:t xml:space="preserve">Once the classroom door has been closed and the learning process has begun, late arrivers may not be granted admission to the room until the first scheduled break unless otherwise permitted by the instructor. </w:t>
            </w:r>
          </w:p>
          <w:p w:rsidR="00324471" w:rsidRPr="005F1C4B" w:rsidRDefault="00324471" w:rsidP="00E71323">
            <w:pPr>
              <w:rPr>
                <w:rFonts w:ascii="Arial" w:hAnsi="Arial"/>
              </w:rPr>
            </w:pPr>
          </w:p>
        </w:tc>
      </w:tr>
    </w:tbl>
    <w:p w:rsidR="00324471" w:rsidRDefault="00324471" w:rsidP="00324471">
      <w:pPr>
        <w:rPr>
          <w:rFonts w:ascii="Arial" w:hAnsi="Arial" w:cs="Arial"/>
        </w:rPr>
      </w:pPr>
      <w:r>
        <w:rPr>
          <w:rFonts w:ascii="Arial" w:hAnsi="Arial" w:cs="Arial"/>
        </w:rPr>
        <w:lastRenderedPageBreak/>
        <w:t xml:space="preserve">All courses in the Child and Youth Care program </w:t>
      </w:r>
      <w:r>
        <w:rPr>
          <w:rFonts w:ascii="Arial" w:hAnsi="Arial" w:cs="Arial"/>
        </w:rPr>
        <w:t xml:space="preserve">follow the Fatal Error Policy, </w:t>
      </w:r>
      <w:r>
        <w:rPr>
          <w:rFonts w:ascii="Arial" w:hAnsi="Arial" w:cs="Arial"/>
        </w:rPr>
        <w:t xml:space="preserve">including APA standards for all assignments </w:t>
      </w:r>
      <w:r>
        <w:rPr>
          <w:rFonts w:ascii="Arial" w:hAnsi="Arial" w:cs="Arial"/>
        </w:rPr>
        <w:t xml:space="preserve">submitted. This policy will be </w:t>
      </w:r>
      <w:r>
        <w:rPr>
          <w:rFonts w:ascii="Arial" w:hAnsi="Arial" w:cs="Arial"/>
        </w:rPr>
        <w:t>discussed in class and posted on D2L.</w:t>
      </w:r>
    </w:p>
    <w:p w:rsidR="00324471" w:rsidRDefault="00324471" w:rsidP="00324471">
      <w:pPr>
        <w:rPr>
          <w:rFonts w:ascii="Arial" w:hAnsi="Arial" w:cs="Arial"/>
        </w:rPr>
      </w:pPr>
    </w:p>
    <w:p w:rsidR="00324471" w:rsidRDefault="00324471" w:rsidP="00324471">
      <w:pPr>
        <w:rPr>
          <w:rFonts w:ascii="Arial" w:hAnsi="Arial" w:cs="Arial"/>
        </w:rPr>
      </w:pPr>
    </w:p>
    <w:p w:rsidR="00324471" w:rsidRDefault="00324471" w:rsidP="00324471">
      <w:pPr>
        <w:rPr>
          <w:rFonts w:ascii="Arial" w:hAnsi="Arial"/>
          <w:b/>
          <w:szCs w:val="24"/>
        </w:rPr>
      </w:pPr>
      <w:r>
        <w:rPr>
          <w:rFonts w:ascii="Arial" w:hAnsi="Arial"/>
          <w:b/>
          <w:szCs w:val="24"/>
        </w:rPr>
        <w:t xml:space="preserve">Addendum: </w:t>
      </w:r>
    </w:p>
    <w:p w:rsidR="00324471" w:rsidRDefault="00324471" w:rsidP="00324471">
      <w:pPr>
        <w:rPr>
          <w:rFonts w:ascii="Arial" w:hAnsi="Arial"/>
          <w:szCs w:val="24"/>
        </w:rPr>
      </w:pPr>
    </w:p>
    <w:p w:rsidR="00324471" w:rsidRDefault="00324471" w:rsidP="00324471">
      <w:pPr>
        <w:widowControl w:val="0"/>
        <w:rPr>
          <w:rFonts w:ascii="Arial" w:hAnsi="Arial"/>
          <w:szCs w:val="24"/>
          <w:shd w:val="clear" w:color="auto" w:fill="FFFFFF"/>
        </w:rPr>
      </w:pPr>
      <w:r>
        <w:rPr>
          <w:rFonts w:ascii="Arial" w:hAnsi="Arial"/>
          <w:szCs w:val="24"/>
          <w:shd w:val="clear" w:color="auto" w:fill="FFFFFF"/>
        </w:rPr>
        <w:t xml:space="preserve">Further modifications may be required as needed as the semester progresses based on individual student(s) abilities and must be discussed with and agreed upon by the instructor. </w:t>
      </w:r>
    </w:p>
    <w:p w:rsidR="00324471" w:rsidRDefault="00324471" w:rsidP="00324471">
      <w:pPr>
        <w:rPr>
          <w:rFonts w:ascii="Arial" w:hAnsi="Arial" w:cs="Arial"/>
        </w:rPr>
      </w:pPr>
      <w:bookmarkStart w:id="0" w:name="_GoBack"/>
      <w:bookmarkEnd w:id="0"/>
    </w:p>
    <w:p w:rsidR="00324471" w:rsidRPr="005F1C4B" w:rsidRDefault="00324471" w:rsidP="00324471">
      <w:pPr>
        <w:rPr>
          <w:rFonts w:ascii="Arial" w:hAnsi="Arial"/>
        </w:rPr>
      </w:pPr>
    </w:p>
    <w:tbl>
      <w:tblPr>
        <w:tblW w:w="0" w:type="auto"/>
        <w:tblLayout w:type="fixed"/>
        <w:tblLook w:val="0000" w:firstRow="0" w:lastRow="0" w:firstColumn="0" w:lastColumn="0" w:noHBand="0" w:noVBand="0"/>
      </w:tblPr>
      <w:tblGrid>
        <w:gridCol w:w="675"/>
        <w:gridCol w:w="8793"/>
      </w:tblGrid>
      <w:tr w:rsidR="00324471" w:rsidRPr="005F1C4B" w:rsidTr="00E71323">
        <w:trPr>
          <w:cantSplit/>
        </w:trPr>
        <w:tc>
          <w:tcPr>
            <w:tcW w:w="675" w:type="dxa"/>
          </w:tcPr>
          <w:p w:rsidR="00324471" w:rsidRPr="005F1C4B" w:rsidRDefault="00324471" w:rsidP="00E71323">
            <w:pPr>
              <w:rPr>
                <w:rFonts w:ascii="Arial" w:hAnsi="Arial"/>
                <w:b/>
              </w:rPr>
            </w:pPr>
            <w:r w:rsidRPr="005F1C4B">
              <w:rPr>
                <w:rFonts w:ascii="Arial" w:hAnsi="Arial"/>
                <w:b/>
              </w:rPr>
              <w:t>VIII.</w:t>
            </w:r>
          </w:p>
        </w:tc>
        <w:tc>
          <w:tcPr>
            <w:tcW w:w="8793" w:type="dxa"/>
          </w:tcPr>
          <w:p w:rsidR="00324471" w:rsidRPr="005F1C4B" w:rsidRDefault="00324471" w:rsidP="00E71323">
            <w:pPr>
              <w:rPr>
                <w:rFonts w:ascii="Arial" w:hAnsi="Arial"/>
                <w:b/>
              </w:rPr>
            </w:pPr>
            <w:r w:rsidRPr="005F1C4B">
              <w:rPr>
                <w:rFonts w:ascii="Arial" w:hAnsi="Arial"/>
                <w:b/>
              </w:rPr>
              <w:t>COURSE OUTLINE ADDENDUM:</w:t>
            </w:r>
          </w:p>
          <w:p w:rsidR="00324471" w:rsidRPr="005F1C4B" w:rsidRDefault="00324471" w:rsidP="00E71323">
            <w:pPr>
              <w:rPr>
                <w:rFonts w:ascii="Arial" w:hAnsi="Arial"/>
                <w:b/>
              </w:rPr>
            </w:pPr>
          </w:p>
        </w:tc>
      </w:tr>
      <w:tr w:rsidR="00324471" w:rsidRPr="004603AA" w:rsidTr="00E71323">
        <w:trPr>
          <w:cantSplit/>
        </w:trPr>
        <w:tc>
          <w:tcPr>
            <w:tcW w:w="675" w:type="dxa"/>
          </w:tcPr>
          <w:p w:rsidR="00324471" w:rsidRPr="005F1C4B" w:rsidRDefault="00324471" w:rsidP="00E71323">
            <w:pPr>
              <w:rPr>
                <w:rFonts w:ascii="Arial" w:hAnsi="Arial"/>
              </w:rPr>
            </w:pPr>
          </w:p>
        </w:tc>
        <w:tc>
          <w:tcPr>
            <w:tcW w:w="8793" w:type="dxa"/>
          </w:tcPr>
          <w:p w:rsidR="00324471" w:rsidRPr="004603AA" w:rsidRDefault="00324471" w:rsidP="00E71323">
            <w:pPr>
              <w:rPr>
                <w:rFonts w:ascii="Arial" w:hAnsi="Arial"/>
              </w:rPr>
            </w:pPr>
            <w:r w:rsidRPr="005F1C4B">
              <w:rPr>
                <w:rFonts w:ascii="Arial" w:hAnsi="Arial"/>
              </w:rPr>
              <w:t>The provisions contained in the addendum located on the portal form part of this course outline.</w:t>
            </w:r>
          </w:p>
        </w:tc>
      </w:tr>
    </w:tbl>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324471" w:rsidRDefault="00324471" w:rsidP="00243A34">
      <w:pPr>
        <w:pStyle w:val="EnvelopeReturn"/>
        <w:rPr>
          <w:b/>
          <w:lang w:val="en-GB"/>
        </w:rPr>
      </w:pPr>
    </w:p>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lastRenderedPageBreak/>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t>Is reflective of modified learning outcomes.</w:t>
      </w:r>
    </w:p>
    <w:sectPr w:rsidR="00D1300B" w:rsidSect="00580349">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32447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324471">
          <w:pPr>
            <w:rPr>
              <w:rFonts w:ascii="Arial" w:hAnsi="Arial"/>
              <w:snapToGrid w:val="0"/>
            </w:rPr>
          </w:pPr>
          <w:r>
            <w:rPr>
              <w:rFonts w:ascii="Arial" w:hAnsi="Arial"/>
              <w:snapToGrid w:val="0"/>
            </w:rPr>
            <w:t>Child and Adolescent Development I</w:t>
          </w:r>
        </w:p>
      </w:tc>
      <w:tc>
        <w:tcPr>
          <w:tcW w:w="1134" w:type="dxa"/>
        </w:tcPr>
        <w:p w:rsidR="0005601D" w:rsidRDefault="0005601D">
          <w:pPr>
            <w:pStyle w:val="Header"/>
            <w:jc w:val="center"/>
            <w:rPr>
              <w:rFonts w:ascii="Arial" w:hAnsi="Arial"/>
              <w:snapToGrid w:val="0"/>
            </w:rPr>
          </w:pPr>
        </w:p>
      </w:tc>
      <w:tc>
        <w:tcPr>
          <w:tcW w:w="3928" w:type="dxa"/>
        </w:tcPr>
        <w:p w:rsidR="0005601D" w:rsidRDefault="00324471">
          <w:pPr>
            <w:pStyle w:val="Header"/>
            <w:jc w:val="right"/>
            <w:rPr>
              <w:rFonts w:ascii="Arial" w:hAnsi="Arial"/>
              <w:snapToGrid w:val="0"/>
            </w:rPr>
          </w:pPr>
          <w:r>
            <w:rPr>
              <w:rFonts w:ascii="Arial" w:hAnsi="Arial"/>
              <w:snapToGrid w:val="0"/>
            </w:rPr>
            <w:t>CYC0153</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645D90"/>
    <w:multiLevelType w:val="singleLevel"/>
    <w:tmpl w:val="7938C012"/>
    <w:lvl w:ilvl="0">
      <w:start w:val="1"/>
      <w:numFmt w:val="lowerLetter"/>
      <w:lvlText w:val="%1."/>
      <w:lvlJc w:val="left"/>
      <w:pPr>
        <w:tabs>
          <w:tab w:val="num" w:pos="360"/>
        </w:tabs>
        <w:ind w:left="360" w:hanging="360"/>
      </w:pPr>
    </w:lvl>
  </w:abstractNum>
  <w:abstractNum w:abstractNumId="4">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BD4566"/>
    <w:multiLevelType w:val="singleLevel"/>
    <w:tmpl w:val="17BCDD88"/>
    <w:lvl w:ilvl="0">
      <w:start w:val="1"/>
      <w:numFmt w:val="decimal"/>
      <w:lvlText w:val="%1."/>
      <w:lvlJc w:val="left"/>
      <w:pPr>
        <w:tabs>
          <w:tab w:val="num" w:pos="360"/>
        </w:tabs>
        <w:ind w:left="360" w:hanging="360"/>
      </w:p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124372E"/>
    <w:multiLevelType w:val="singleLevel"/>
    <w:tmpl w:val="F4D893E0"/>
    <w:lvl w:ilvl="0">
      <w:start w:val="1"/>
      <w:numFmt w:val="decimal"/>
      <w:lvlText w:val="%1."/>
      <w:lvlJc w:val="left"/>
      <w:pPr>
        <w:tabs>
          <w:tab w:val="num" w:pos="720"/>
        </w:tabs>
        <w:ind w:left="720" w:hanging="720"/>
      </w:pPr>
      <w:rPr>
        <w:b/>
      </w:rPr>
    </w:lvl>
  </w:abstractNum>
  <w:abstractNum w:abstractNumId="35">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8331C6D"/>
    <w:multiLevelType w:val="singleLevel"/>
    <w:tmpl w:val="0409000F"/>
    <w:lvl w:ilvl="0">
      <w:start w:val="1"/>
      <w:numFmt w:val="decimal"/>
      <w:lvlText w:val="%1."/>
      <w:lvlJc w:val="left"/>
      <w:pPr>
        <w:tabs>
          <w:tab w:val="num" w:pos="360"/>
        </w:tabs>
        <w:ind w:left="360" w:hanging="360"/>
      </w:pPr>
    </w:lvl>
  </w:abstractNum>
  <w:abstractNum w:abstractNumId="37">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6"/>
  </w:num>
  <w:num w:numId="3">
    <w:abstractNumId w:val="14"/>
  </w:num>
  <w:num w:numId="4">
    <w:abstractNumId w:val="28"/>
  </w:num>
  <w:num w:numId="5">
    <w:abstractNumId w:val="38"/>
  </w:num>
  <w:num w:numId="6">
    <w:abstractNumId w:val="5"/>
  </w:num>
  <w:num w:numId="7">
    <w:abstractNumId w:val="1"/>
  </w:num>
  <w:num w:numId="8">
    <w:abstractNumId w:val="25"/>
  </w:num>
  <w:num w:numId="9">
    <w:abstractNumId w:val="29"/>
  </w:num>
  <w:num w:numId="10">
    <w:abstractNumId w:val="6"/>
  </w:num>
  <w:num w:numId="11">
    <w:abstractNumId w:val="22"/>
  </w:num>
  <w:num w:numId="12">
    <w:abstractNumId w:val="0"/>
  </w:num>
  <w:num w:numId="13">
    <w:abstractNumId w:val="30"/>
  </w:num>
  <w:num w:numId="14">
    <w:abstractNumId w:val="7"/>
  </w:num>
  <w:num w:numId="15">
    <w:abstractNumId w:val="18"/>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
  </w:num>
  <w:num w:numId="25">
    <w:abstractNumId w:val="20"/>
  </w:num>
  <w:num w:numId="26">
    <w:abstractNumId w:val="16"/>
  </w:num>
  <w:num w:numId="27">
    <w:abstractNumId w:val="17"/>
  </w:num>
  <w:num w:numId="28">
    <w:abstractNumId w:val="33"/>
  </w:num>
  <w:num w:numId="29">
    <w:abstractNumId w:val="35"/>
  </w:num>
  <w:num w:numId="30">
    <w:abstractNumId w:val="11"/>
  </w:num>
  <w:num w:numId="31">
    <w:abstractNumId w:val="26"/>
  </w:num>
  <w:num w:numId="32">
    <w:abstractNumId w:val="31"/>
  </w:num>
  <w:num w:numId="33">
    <w:abstractNumId w:val="8"/>
  </w:num>
  <w:num w:numId="34">
    <w:abstractNumId w:val="24"/>
  </w:num>
  <w:num w:numId="35">
    <w:abstractNumId w:val="13"/>
  </w:num>
  <w:num w:numId="36">
    <w:abstractNumId w:val="9"/>
  </w:num>
  <w:num w:numId="37">
    <w:abstractNumId w:val="21"/>
  </w:num>
  <w:num w:numId="38">
    <w:abstractNumId w:val="3"/>
    <w:lvlOverride w:ilvl="0">
      <w:startOverride w:val="1"/>
    </w:lvlOverride>
  </w:num>
  <w:num w:numId="39">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24471"/>
    <w:rsid w:val="00331E68"/>
    <w:rsid w:val="0035594A"/>
    <w:rsid w:val="00377023"/>
    <w:rsid w:val="003B0EA7"/>
    <w:rsid w:val="003C4EF2"/>
    <w:rsid w:val="003D0B70"/>
    <w:rsid w:val="003D5562"/>
    <w:rsid w:val="003D6131"/>
    <w:rsid w:val="00435136"/>
    <w:rsid w:val="004418B6"/>
    <w:rsid w:val="00441ECC"/>
    <w:rsid w:val="00455859"/>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24471"/>
    <w:pPr>
      <w:jc w:val="center"/>
    </w:pPr>
    <w:rPr>
      <w:rFonts w:ascii="Arial" w:hAnsi="Arial" w:cs="Arial"/>
      <w:sz w:val="22"/>
      <w:lang w:val="en-CA"/>
    </w:rPr>
  </w:style>
  <w:style w:type="character" w:customStyle="1" w:styleId="BodyTextChar">
    <w:name w:val="Body Text Char"/>
    <w:basedOn w:val="DefaultParagraphFont"/>
    <w:link w:val="BodyText"/>
    <w:rsid w:val="00324471"/>
    <w:rPr>
      <w:rFonts w:ascii="Arial" w:hAnsi="Arial" w:cs="Arial"/>
      <w:sz w:val="22"/>
      <w:lang w:eastAsia="en-US"/>
    </w:rPr>
  </w:style>
  <w:style w:type="paragraph" w:styleId="ListParagraph">
    <w:name w:val="List Paragraph"/>
    <w:basedOn w:val="Normal"/>
    <w:uiPriority w:val="34"/>
    <w:qFormat/>
    <w:rsid w:val="00324471"/>
    <w:pPr>
      <w:ind w:left="720"/>
    </w:pPr>
    <w:rPr>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paragraph" w:styleId="BodyText">
    <w:name w:val="Body Text"/>
    <w:basedOn w:val="Normal"/>
    <w:link w:val="BodyTextChar"/>
    <w:rsid w:val="00324471"/>
    <w:pPr>
      <w:jc w:val="center"/>
    </w:pPr>
    <w:rPr>
      <w:rFonts w:ascii="Arial" w:hAnsi="Arial" w:cs="Arial"/>
      <w:sz w:val="22"/>
      <w:lang w:val="en-CA"/>
    </w:rPr>
  </w:style>
  <w:style w:type="character" w:customStyle="1" w:styleId="BodyTextChar">
    <w:name w:val="Body Text Char"/>
    <w:basedOn w:val="DefaultParagraphFont"/>
    <w:link w:val="BodyText"/>
    <w:rsid w:val="00324471"/>
    <w:rPr>
      <w:rFonts w:ascii="Arial" w:hAnsi="Arial" w:cs="Arial"/>
      <w:sz w:val="22"/>
      <w:lang w:eastAsia="en-US"/>
    </w:rPr>
  </w:style>
  <w:style w:type="paragraph" w:styleId="ListParagraph">
    <w:name w:val="List Paragraph"/>
    <w:basedOn w:val="Normal"/>
    <w:uiPriority w:val="34"/>
    <w:qFormat/>
    <w:rsid w:val="00324471"/>
    <w:pPr>
      <w:ind w:left="720"/>
    </w:pPr>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515585560">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E76BD-CEF2-4D7E-9F66-4A5E32BB61CF}"/>
</file>

<file path=customXml/itemProps2.xml><?xml version="1.0" encoding="utf-8"?>
<ds:datastoreItem xmlns:ds="http://schemas.openxmlformats.org/officeDocument/2006/customXml" ds:itemID="{097B505F-1DAF-463D-8DF7-9D82112CAA75}"/>
</file>

<file path=customXml/itemProps3.xml><?xml version="1.0" encoding="utf-8"?>
<ds:datastoreItem xmlns:ds="http://schemas.openxmlformats.org/officeDocument/2006/customXml" ds:itemID="{8ABA5F95-0A8B-40C2-9B52-7A69806AED01}"/>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3</TotalTime>
  <Pages>8</Pages>
  <Words>1585</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10811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2016-02-04T14:55:00Z</dcterms:created>
  <dcterms:modified xsi:type="dcterms:W3CDTF">2016-02-04T14:55:00Z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1603600</vt:r8>
  </property>
</Properties>
</file>